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2BCE10">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rPr>
          <w:rFonts w:hint="eastAsia" w:ascii="方正小标宋简体" w:hAnsi="仿宋" w:eastAsia="方正小标宋简体" w:cs="Times New Roman"/>
          <w:color w:val="auto"/>
          <w:kern w:val="0"/>
          <w:sz w:val="44"/>
          <w:szCs w:val="44"/>
          <w:lang w:val="en" w:eastAsia="zh-CN"/>
        </w:rPr>
      </w:pPr>
    </w:p>
    <w:p w14:paraId="5ED90709">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rPr>
          <w:rFonts w:hint="eastAsia" w:ascii="方正小标宋简体" w:hAnsi="仿宋" w:eastAsia="方正小标宋简体" w:cs="Times New Roman"/>
          <w:color w:val="auto"/>
          <w:kern w:val="0"/>
          <w:sz w:val="44"/>
          <w:szCs w:val="44"/>
          <w:lang w:val="en" w:eastAsia="zh-CN"/>
        </w:rPr>
      </w:pPr>
      <w:r>
        <w:rPr>
          <w:rFonts w:hint="eastAsia" w:ascii="方正小标宋简体" w:hAnsi="仿宋" w:eastAsia="方正小标宋简体" w:cs="Times New Roman"/>
          <w:color w:val="auto"/>
          <w:kern w:val="0"/>
          <w:sz w:val="44"/>
          <w:szCs w:val="44"/>
          <w:lang w:val="en" w:eastAsia="zh-CN"/>
        </w:rPr>
        <w:t>吉林省民营经济促进条例（草案修改稿）</w:t>
      </w:r>
    </w:p>
    <w:p w14:paraId="6BEEA5D4">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rPr>
          <w:rFonts w:hint="eastAsia" w:ascii="楷体" w:hAnsi="楷体" w:eastAsia="楷体" w:cs="楷体"/>
          <w:color w:val="auto"/>
          <w:kern w:val="0"/>
          <w:sz w:val="32"/>
          <w:szCs w:val="32"/>
          <w:lang w:val="en" w:eastAsia="zh-CN"/>
        </w:rPr>
      </w:pPr>
      <w:r>
        <w:rPr>
          <w:rFonts w:hint="eastAsia" w:ascii="楷体" w:hAnsi="楷体" w:eastAsia="楷体" w:cs="楷体"/>
          <w:color w:val="auto"/>
          <w:kern w:val="0"/>
          <w:sz w:val="32"/>
          <w:szCs w:val="32"/>
          <w:lang w:val="en" w:eastAsia="zh-CN"/>
        </w:rPr>
        <w:t>（征求意见稿）</w:t>
      </w:r>
    </w:p>
    <w:p w14:paraId="7744EF98">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rPr>
          <w:rFonts w:hint="eastAsia" w:ascii="方正小标宋简体" w:hAnsi="仿宋" w:eastAsia="方正小标宋简体" w:cs="Times New Roman"/>
          <w:color w:val="auto"/>
          <w:kern w:val="0"/>
          <w:sz w:val="44"/>
          <w:szCs w:val="44"/>
          <w:lang w:val="en" w:eastAsia="zh-CN"/>
        </w:rPr>
      </w:pPr>
    </w:p>
    <w:p w14:paraId="195EF194">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rPr>
          <w:rFonts w:hint="eastAsia" w:ascii="楷体" w:hAnsi="楷体" w:eastAsia="楷体" w:cs="楷体"/>
          <w:color w:val="auto"/>
          <w:kern w:val="0"/>
          <w:sz w:val="32"/>
          <w:szCs w:val="32"/>
          <w:lang w:val="en" w:eastAsia="zh-CN"/>
        </w:rPr>
      </w:pPr>
      <w:r>
        <w:rPr>
          <w:rFonts w:hint="eastAsia" w:ascii="楷体" w:hAnsi="楷体" w:eastAsia="楷体" w:cs="楷体"/>
          <w:color w:val="auto"/>
          <w:kern w:val="0"/>
          <w:sz w:val="32"/>
          <w:szCs w:val="32"/>
          <w:lang w:val="en" w:eastAsia="zh-CN"/>
        </w:rPr>
        <w:t>目</w:t>
      </w:r>
      <w:r>
        <w:rPr>
          <w:rFonts w:hint="eastAsia" w:ascii="楷体" w:hAnsi="楷体" w:eastAsia="楷体" w:cs="楷体"/>
          <w:color w:val="auto"/>
          <w:kern w:val="0"/>
          <w:sz w:val="32"/>
          <w:szCs w:val="32"/>
          <w:lang w:val="en-US" w:eastAsia="zh-CN"/>
        </w:rPr>
        <w:t xml:space="preserve">  </w:t>
      </w:r>
      <w:r>
        <w:rPr>
          <w:rFonts w:hint="eastAsia" w:ascii="楷体" w:hAnsi="楷体" w:eastAsia="楷体" w:cs="楷体"/>
          <w:color w:val="auto"/>
          <w:kern w:val="0"/>
          <w:sz w:val="32"/>
          <w:szCs w:val="32"/>
          <w:lang w:val="en" w:eastAsia="zh-CN"/>
        </w:rPr>
        <w:t>录</w:t>
      </w:r>
    </w:p>
    <w:p w14:paraId="70F7A179">
      <w:pPr>
        <w:keepNext w:val="0"/>
        <w:keepLines w:val="0"/>
        <w:pageBreakBefore w:val="0"/>
        <w:widowControl w:val="0"/>
        <w:kinsoku/>
        <w:wordWrap/>
        <w:overflowPunct w:val="0"/>
        <w:topLinePunct w:val="0"/>
        <w:autoSpaceDE/>
        <w:autoSpaceDN/>
        <w:bidi w:val="0"/>
        <w:adjustRightInd/>
        <w:snapToGrid/>
        <w:spacing w:line="600" w:lineRule="exact"/>
        <w:ind w:firstLine="2560" w:firstLineChars="800"/>
        <w:jc w:val="both"/>
        <w:textAlignment w:val="auto"/>
        <w:rPr>
          <w:rFonts w:hint="eastAsia" w:ascii="楷体" w:hAnsi="楷体" w:eastAsia="楷体" w:cs="楷体"/>
          <w:color w:val="auto"/>
          <w:kern w:val="0"/>
          <w:sz w:val="32"/>
          <w:szCs w:val="32"/>
          <w:lang w:val="en-US" w:eastAsia="zh-CN"/>
        </w:rPr>
      </w:pPr>
      <w:r>
        <w:rPr>
          <w:rFonts w:hint="eastAsia" w:ascii="楷体" w:hAnsi="楷体" w:eastAsia="楷体" w:cs="楷体"/>
          <w:color w:val="auto"/>
          <w:kern w:val="0"/>
          <w:sz w:val="32"/>
          <w:szCs w:val="32"/>
          <w:lang w:val="en" w:eastAsia="zh-CN"/>
        </w:rPr>
        <w:t>第一章</w:t>
      </w:r>
      <w:r>
        <w:rPr>
          <w:rFonts w:hint="eastAsia" w:ascii="楷体" w:hAnsi="楷体" w:eastAsia="楷体" w:cs="楷体"/>
          <w:color w:val="auto"/>
          <w:kern w:val="0"/>
          <w:sz w:val="32"/>
          <w:szCs w:val="32"/>
          <w:lang w:val="en-US" w:eastAsia="zh-CN"/>
        </w:rPr>
        <w:t xml:space="preserve">    总则</w:t>
      </w:r>
    </w:p>
    <w:p w14:paraId="78DA32B8">
      <w:pPr>
        <w:keepNext w:val="0"/>
        <w:keepLines w:val="0"/>
        <w:pageBreakBefore w:val="0"/>
        <w:widowControl w:val="0"/>
        <w:kinsoku/>
        <w:wordWrap/>
        <w:overflowPunct w:val="0"/>
        <w:topLinePunct w:val="0"/>
        <w:autoSpaceDE/>
        <w:autoSpaceDN/>
        <w:bidi w:val="0"/>
        <w:adjustRightInd/>
        <w:snapToGrid/>
        <w:spacing w:line="600" w:lineRule="exact"/>
        <w:ind w:firstLine="2560" w:firstLineChars="800"/>
        <w:jc w:val="both"/>
        <w:textAlignment w:val="auto"/>
        <w:rPr>
          <w:rFonts w:hint="eastAsia" w:ascii="楷体" w:hAnsi="楷体" w:eastAsia="楷体" w:cs="楷体"/>
          <w:color w:val="auto"/>
          <w:kern w:val="0"/>
          <w:sz w:val="32"/>
          <w:szCs w:val="32"/>
          <w:lang w:val="en-US" w:eastAsia="zh-CN"/>
        </w:rPr>
      </w:pPr>
      <w:r>
        <w:rPr>
          <w:rFonts w:hint="eastAsia" w:ascii="楷体" w:hAnsi="楷体" w:eastAsia="楷体" w:cs="楷体"/>
          <w:color w:val="auto"/>
          <w:kern w:val="0"/>
          <w:sz w:val="32"/>
          <w:szCs w:val="32"/>
          <w:lang w:val="en-US" w:eastAsia="zh-CN"/>
        </w:rPr>
        <w:t>第二章    公平竞争</w:t>
      </w:r>
    </w:p>
    <w:p w14:paraId="3F57D481">
      <w:pPr>
        <w:keepNext w:val="0"/>
        <w:keepLines w:val="0"/>
        <w:pageBreakBefore w:val="0"/>
        <w:widowControl w:val="0"/>
        <w:kinsoku/>
        <w:wordWrap/>
        <w:overflowPunct w:val="0"/>
        <w:topLinePunct w:val="0"/>
        <w:autoSpaceDE/>
        <w:autoSpaceDN/>
        <w:bidi w:val="0"/>
        <w:adjustRightInd/>
        <w:snapToGrid/>
        <w:spacing w:line="600" w:lineRule="exact"/>
        <w:ind w:firstLine="2560" w:firstLineChars="800"/>
        <w:jc w:val="both"/>
        <w:textAlignment w:val="auto"/>
        <w:rPr>
          <w:rFonts w:hint="eastAsia" w:ascii="楷体" w:hAnsi="楷体" w:eastAsia="楷体" w:cs="楷体"/>
          <w:color w:val="auto"/>
          <w:kern w:val="0"/>
          <w:sz w:val="32"/>
          <w:szCs w:val="32"/>
          <w:lang w:val="en-US" w:eastAsia="zh-CN"/>
        </w:rPr>
      </w:pPr>
      <w:r>
        <w:rPr>
          <w:rFonts w:hint="eastAsia" w:ascii="楷体" w:hAnsi="楷体" w:eastAsia="楷体" w:cs="楷体"/>
          <w:color w:val="auto"/>
          <w:kern w:val="0"/>
          <w:sz w:val="32"/>
          <w:szCs w:val="32"/>
          <w:lang w:val="en-US" w:eastAsia="zh-CN"/>
        </w:rPr>
        <w:t>第三章    投资融资促进</w:t>
      </w:r>
    </w:p>
    <w:p w14:paraId="72B9CB88">
      <w:pPr>
        <w:keepNext w:val="0"/>
        <w:keepLines w:val="0"/>
        <w:pageBreakBefore w:val="0"/>
        <w:widowControl w:val="0"/>
        <w:kinsoku/>
        <w:wordWrap/>
        <w:overflowPunct w:val="0"/>
        <w:topLinePunct w:val="0"/>
        <w:autoSpaceDE/>
        <w:autoSpaceDN/>
        <w:bidi w:val="0"/>
        <w:adjustRightInd/>
        <w:snapToGrid/>
        <w:spacing w:line="600" w:lineRule="exact"/>
        <w:ind w:firstLine="2560" w:firstLineChars="800"/>
        <w:jc w:val="both"/>
        <w:textAlignment w:val="auto"/>
        <w:rPr>
          <w:rFonts w:hint="eastAsia" w:ascii="楷体" w:hAnsi="楷体" w:eastAsia="楷体" w:cs="楷体"/>
          <w:color w:val="auto"/>
          <w:kern w:val="0"/>
          <w:sz w:val="32"/>
          <w:szCs w:val="32"/>
          <w:lang w:val="en-US" w:eastAsia="zh-CN"/>
        </w:rPr>
      </w:pPr>
      <w:r>
        <w:rPr>
          <w:rFonts w:hint="eastAsia" w:ascii="楷体" w:hAnsi="楷体" w:eastAsia="楷体" w:cs="楷体"/>
          <w:color w:val="auto"/>
          <w:kern w:val="0"/>
          <w:sz w:val="32"/>
          <w:szCs w:val="32"/>
          <w:lang w:val="en-US" w:eastAsia="zh-CN"/>
        </w:rPr>
        <w:t>第四章    创新发展</w:t>
      </w:r>
    </w:p>
    <w:p w14:paraId="6A18AF06">
      <w:pPr>
        <w:keepNext w:val="0"/>
        <w:keepLines w:val="0"/>
        <w:pageBreakBefore w:val="0"/>
        <w:widowControl w:val="0"/>
        <w:kinsoku/>
        <w:wordWrap/>
        <w:overflowPunct w:val="0"/>
        <w:topLinePunct w:val="0"/>
        <w:autoSpaceDE/>
        <w:autoSpaceDN/>
        <w:bidi w:val="0"/>
        <w:adjustRightInd/>
        <w:snapToGrid/>
        <w:spacing w:line="600" w:lineRule="exact"/>
        <w:ind w:firstLine="2560" w:firstLineChars="800"/>
        <w:jc w:val="both"/>
        <w:textAlignment w:val="auto"/>
        <w:rPr>
          <w:rFonts w:hint="eastAsia" w:ascii="楷体" w:hAnsi="楷体" w:eastAsia="楷体" w:cs="楷体"/>
          <w:color w:val="auto"/>
          <w:kern w:val="0"/>
          <w:sz w:val="32"/>
          <w:szCs w:val="32"/>
          <w:lang w:val="en-US" w:eastAsia="zh-CN"/>
        </w:rPr>
      </w:pPr>
      <w:r>
        <w:rPr>
          <w:rFonts w:hint="eastAsia" w:ascii="楷体" w:hAnsi="楷体" w:eastAsia="楷体" w:cs="楷体"/>
          <w:color w:val="auto"/>
          <w:kern w:val="0"/>
          <w:sz w:val="32"/>
          <w:szCs w:val="32"/>
          <w:lang w:val="en-US" w:eastAsia="zh-CN"/>
        </w:rPr>
        <w:t>第五章    规范经营</w:t>
      </w:r>
    </w:p>
    <w:p w14:paraId="4C1D8E6A">
      <w:pPr>
        <w:keepNext w:val="0"/>
        <w:keepLines w:val="0"/>
        <w:pageBreakBefore w:val="0"/>
        <w:widowControl w:val="0"/>
        <w:kinsoku/>
        <w:wordWrap/>
        <w:overflowPunct w:val="0"/>
        <w:topLinePunct w:val="0"/>
        <w:autoSpaceDE/>
        <w:autoSpaceDN/>
        <w:bidi w:val="0"/>
        <w:adjustRightInd/>
        <w:snapToGrid/>
        <w:spacing w:line="600" w:lineRule="exact"/>
        <w:ind w:firstLine="2560" w:firstLineChars="800"/>
        <w:jc w:val="both"/>
        <w:textAlignment w:val="auto"/>
        <w:rPr>
          <w:rFonts w:hint="eastAsia" w:ascii="楷体" w:hAnsi="楷体" w:eastAsia="楷体" w:cs="楷体"/>
          <w:color w:val="auto"/>
          <w:kern w:val="0"/>
          <w:sz w:val="32"/>
          <w:szCs w:val="32"/>
          <w:lang w:val="en-US" w:eastAsia="zh-CN"/>
        </w:rPr>
      </w:pPr>
      <w:r>
        <w:rPr>
          <w:rFonts w:hint="eastAsia" w:ascii="楷体" w:hAnsi="楷体" w:eastAsia="楷体" w:cs="楷体"/>
          <w:color w:val="auto"/>
          <w:kern w:val="0"/>
          <w:sz w:val="32"/>
          <w:szCs w:val="32"/>
          <w:lang w:val="en-US" w:eastAsia="zh-CN"/>
        </w:rPr>
        <w:t>第六章    服务保障</w:t>
      </w:r>
    </w:p>
    <w:p w14:paraId="218AA726">
      <w:pPr>
        <w:keepNext w:val="0"/>
        <w:keepLines w:val="0"/>
        <w:pageBreakBefore w:val="0"/>
        <w:widowControl w:val="0"/>
        <w:kinsoku/>
        <w:wordWrap/>
        <w:overflowPunct w:val="0"/>
        <w:topLinePunct w:val="0"/>
        <w:autoSpaceDE/>
        <w:autoSpaceDN/>
        <w:bidi w:val="0"/>
        <w:adjustRightInd/>
        <w:snapToGrid/>
        <w:spacing w:line="600" w:lineRule="exact"/>
        <w:ind w:firstLine="2560" w:firstLineChars="800"/>
        <w:jc w:val="both"/>
        <w:textAlignment w:val="auto"/>
        <w:rPr>
          <w:rFonts w:hint="eastAsia" w:ascii="楷体" w:hAnsi="楷体" w:eastAsia="楷体" w:cs="楷体"/>
          <w:color w:val="auto"/>
          <w:kern w:val="0"/>
          <w:sz w:val="32"/>
          <w:szCs w:val="32"/>
          <w:lang w:val="en-US" w:eastAsia="zh-CN"/>
        </w:rPr>
      </w:pPr>
      <w:r>
        <w:rPr>
          <w:rFonts w:hint="eastAsia" w:ascii="楷体" w:hAnsi="楷体" w:eastAsia="楷体" w:cs="楷体"/>
          <w:color w:val="auto"/>
          <w:kern w:val="0"/>
          <w:sz w:val="32"/>
          <w:szCs w:val="32"/>
          <w:lang w:val="en-US" w:eastAsia="zh-CN"/>
        </w:rPr>
        <w:t>第七章    权益保护</w:t>
      </w:r>
    </w:p>
    <w:p w14:paraId="740248C6">
      <w:pPr>
        <w:keepNext w:val="0"/>
        <w:keepLines w:val="0"/>
        <w:pageBreakBefore w:val="0"/>
        <w:widowControl w:val="0"/>
        <w:kinsoku/>
        <w:wordWrap/>
        <w:overflowPunct w:val="0"/>
        <w:topLinePunct w:val="0"/>
        <w:autoSpaceDE/>
        <w:autoSpaceDN/>
        <w:bidi w:val="0"/>
        <w:adjustRightInd/>
        <w:snapToGrid/>
        <w:spacing w:line="600" w:lineRule="exact"/>
        <w:ind w:firstLine="2560" w:firstLineChars="800"/>
        <w:jc w:val="both"/>
        <w:textAlignment w:val="auto"/>
        <w:rPr>
          <w:rFonts w:hint="default" w:ascii="楷体" w:hAnsi="楷体" w:eastAsia="楷体" w:cs="楷体"/>
          <w:color w:val="auto"/>
          <w:kern w:val="0"/>
          <w:sz w:val="32"/>
          <w:szCs w:val="32"/>
          <w:lang w:val="en-US" w:eastAsia="zh-CN"/>
        </w:rPr>
      </w:pPr>
      <w:r>
        <w:rPr>
          <w:rFonts w:hint="eastAsia" w:ascii="楷体" w:hAnsi="楷体" w:eastAsia="楷体" w:cs="楷体"/>
          <w:color w:val="auto"/>
          <w:kern w:val="0"/>
          <w:sz w:val="32"/>
          <w:szCs w:val="32"/>
          <w:lang w:val="en-US" w:eastAsia="zh-CN"/>
        </w:rPr>
        <w:t xml:space="preserve">第八章    附则   </w:t>
      </w:r>
    </w:p>
    <w:p w14:paraId="58940EA1">
      <w:pPr>
        <w:keepNext w:val="0"/>
        <w:keepLines w:val="0"/>
        <w:pageBreakBefore w:val="0"/>
        <w:widowControl w:val="0"/>
        <w:kinsoku/>
        <w:wordWrap/>
        <w:overflowPunct w:val="0"/>
        <w:topLinePunct w:val="0"/>
        <w:autoSpaceDE/>
        <w:autoSpaceDN/>
        <w:bidi w:val="0"/>
        <w:adjustRightInd/>
        <w:snapToGrid/>
        <w:spacing w:line="600" w:lineRule="exact"/>
        <w:ind w:firstLine="2560" w:firstLineChars="800"/>
        <w:jc w:val="both"/>
        <w:textAlignment w:val="auto"/>
        <w:rPr>
          <w:rFonts w:hint="default" w:ascii="楷体" w:hAnsi="楷体" w:eastAsia="楷体" w:cs="楷体"/>
          <w:color w:val="auto"/>
          <w:kern w:val="0"/>
          <w:sz w:val="32"/>
          <w:szCs w:val="32"/>
          <w:lang w:val="en-US" w:eastAsia="zh-CN"/>
        </w:rPr>
      </w:pPr>
    </w:p>
    <w:p w14:paraId="711F6BA5">
      <w:pPr>
        <w:keepNext w:val="0"/>
        <w:keepLines w:val="0"/>
        <w:pageBreakBefore w:val="0"/>
        <w:widowControl w:val="0"/>
        <w:numPr>
          <w:ilvl w:val="0"/>
          <w:numId w:val="1"/>
        </w:numPr>
        <w:kinsoku/>
        <w:wordWrap/>
        <w:overflowPunct w:val="0"/>
        <w:topLinePunct w:val="0"/>
        <w:autoSpaceDE/>
        <w:autoSpaceDN/>
        <w:bidi w:val="0"/>
        <w:adjustRightInd/>
        <w:snapToGrid/>
        <w:spacing w:line="600" w:lineRule="exact"/>
        <w:jc w:val="center"/>
        <w:textAlignment w:val="auto"/>
        <w:rPr>
          <w:rFonts w:hint="eastAsia" w:ascii="黑体" w:hAnsi="黑体" w:eastAsia="黑体" w:cs="黑体"/>
          <w:b w:val="0"/>
          <w:color w:val="auto"/>
          <w:sz w:val="32"/>
          <w:szCs w:val="32"/>
        </w:rPr>
      </w:pPr>
      <w:r>
        <w:rPr>
          <w:rFonts w:hint="eastAsia" w:ascii="黑体" w:hAnsi="黑体" w:eastAsia="黑体" w:cs="黑体"/>
          <w:b w:val="0"/>
          <w:color w:val="auto"/>
          <w:sz w:val="32"/>
          <w:szCs w:val="32"/>
          <w:lang w:val="en-US" w:eastAsia="zh-CN"/>
        </w:rPr>
        <w:t xml:space="preserve"> </w:t>
      </w:r>
      <w:r>
        <w:rPr>
          <w:rFonts w:hint="eastAsia" w:ascii="黑体" w:hAnsi="黑体" w:eastAsia="黑体" w:cs="黑体"/>
          <w:b w:val="0"/>
          <w:color w:val="auto"/>
          <w:sz w:val="32"/>
          <w:szCs w:val="32"/>
        </w:rPr>
        <w:t>总</w:t>
      </w:r>
      <w:r>
        <w:rPr>
          <w:rFonts w:hint="eastAsia" w:ascii="黑体" w:hAnsi="黑体" w:eastAsia="黑体" w:cs="黑体"/>
          <w:b w:val="0"/>
          <w:color w:val="auto"/>
          <w:sz w:val="32"/>
          <w:szCs w:val="32"/>
          <w:lang w:val="en-US" w:eastAsia="zh-CN"/>
        </w:rPr>
        <w:t xml:space="preserve">  </w:t>
      </w:r>
      <w:r>
        <w:rPr>
          <w:rFonts w:hint="eastAsia" w:ascii="黑体" w:hAnsi="黑体" w:eastAsia="黑体" w:cs="黑体"/>
          <w:b w:val="0"/>
          <w:color w:val="auto"/>
          <w:sz w:val="32"/>
          <w:szCs w:val="32"/>
        </w:rPr>
        <w:t>则</w:t>
      </w:r>
    </w:p>
    <w:p w14:paraId="063233FC">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firstLine="640" w:firstLineChars="200"/>
        <w:textAlignment w:val="auto"/>
        <w:rPr>
          <w:rFonts w:hint="eastAsia" w:ascii="仿宋" w:hAnsi="仿宋" w:eastAsia="仿宋" w:cs="仿宋"/>
          <w:b w:val="0"/>
          <w:color w:val="auto"/>
          <w:sz w:val="32"/>
          <w:szCs w:val="32"/>
        </w:rPr>
      </w:pPr>
      <w:r>
        <w:rPr>
          <w:rFonts w:hint="eastAsia" w:ascii="黑体" w:hAnsi="黑体" w:eastAsia="黑体" w:cs="黑体"/>
          <w:b w:val="0"/>
          <w:color w:val="auto"/>
          <w:sz w:val="32"/>
          <w:szCs w:val="32"/>
        </w:rPr>
        <w:t>第一条</w:t>
      </w:r>
      <w:r>
        <w:rPr>
          <w:rFonts w:hint="eastAsia" w:ascii="黑体" w:hAnsi="黑体" w:eastAsia="黑体" w:cs="黑体"/>
          <w:b w:val="0"/>
          <w:color w:val="auto"/>
          <w:sz w:val="32"/>
          <w:szCs w:val="32"/>
          <w:lang w:val="en-US" w:eastAsia="zh-CN"/>
        </w:rPr>
        <w:t xml:space="preserve">  </w:t>
      </w:r>
      <w:r>
        <w:rPr>
          <w:rFonts w:hint="eastAsia" w:ascii="仿宋" w:hAnsi="仿宋" w:eastAsia="仿宋" w:cs="仿宋"/>
          <w:b w:val="0"/>
          <w:color w:val="auto"/>
          <w:sz w:val="32"/>
          <w:szCs w:val="32"/>
        </w:rPr>
        <w:t>为了优化民营经济发展环境，保证各类经济组织公平参与市场竞争，促进民营经济健康发展和民营经济人士健康成长</w:t>
      </w:r>
      <w:r>
        <w:rPr>
          <w:rFonts w:hint="eastAsia" w:ascii="仿宋" w:hAnsi="仿宋" w:eastAsia="仿宋" w:cs="仿宋"/>
          <w:b w:val="0"/>
          <w:color w:val="auto"/>
          <w:sz w:val="32"/>
          <w:szCs w:val="32"/>
          <w:lang w:eastAsia="zh-CN"/>
        </w:rPr>
        <w:t>，</w:t>
      </w:r>
      <w:r>
        <w:rPr>
          <w:rFonts w:hint="eastAsia" w:ascii="仿宋" w:hAnsi="仿宋" w:eastAsia="仿宋" w:cs="仿宋"/>
          <w:b w:val="0"/>
          <w:color w:val="auto"/>
          <w:sz w:val="32"/>
          <w:szCs w:val="32"/>
        </w:rPr>
        <w:t>更好发挥民营经济在吉林全面振兴和高质量发展中的重要作用，根据《中华人民共和国民营经济促进法》等有关法律、行政法规，结合本省实际，制定本条例。</w:t>
      </w:r>
    </w:p>
    <w:p w14:paraId="3E1EFA65">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color w:val="auto"/>
          <w:sz w:val="32"/>
          <w:szCs w:val="32"/>
        </w:rPr>
      </w:pPr>
      <w:r>
        <w:rPr>
          <w:rFonts w:hint="eastAsia" w:ascii="黑体" w:hAnsi="黑体" w:eastAsia="黑体" w:cs="黑体"/>
          <w:b w:val="0"/>
          <w:color w:val="auto"/>
          <w:sz w:val="32"/>
          <w:szCs w:val="32"/>
        </w:rPr>
        <w:t>第二条</w:t>
      </w:r>
      <w:r>
        <w:rPr>
          <w:rFonts w:hint="eastAsia" w:ascii="黑体" w:hAnsi="黑体" w:eastAsia="黑体" w:cs="黑体"/>
          <w:b w:val="0"/>
          <w:color w:val="auto"/>
          <w:sz w:val="32"/>
          <w:szCs w:val="32"/>
          <w:lang w:val="en-US" w:eastAsia="zh-CN"/>
        </w:rPr>
        <w:t xml:space="preserve">  </w:t>
      </w:r>
      <w:r>
        <w:rPr>
          <w:rFonts w:hint="eastAsia" w:ascii="仿宋_GB2312" w:hAnsi="仿宋_GB2312" w:eastAsia="仿宋_GB2312" w:cs="仿宋_GB2312"/>
          <w:b w:val="0"/>
          <w:color w:val="auto"/>
          <w:sz w:val="32"/>
          <w:szCs w:val="32"/>
          <w:lang w:eastAsia="zh-CN"/>
        </w:rPr>
        <w:t>本条例适用于</w:t>
      </w:r>
      <w:r>
        <w:rPr>
          <w:rFonts w:hint="eastAsia" w:ascii="仿宋_GB2312" w:hAnsi="仿宋_GB2312" w:eastAsia="仿宋_GB2312" w:cs="仿宋_GB2312"/>
          <w:b w:val="0"/>
          <w:color w:val="auto"/>
          <w:sz w:val="32"/>
          <w:szCs w:val="32"/>
        </w:rPr>
        <w:t>本省行政区域内促进民营经济发展工作。</w:t>
      </w:r>
    </w:p>
    <w:p w14:paraId="02D4D732">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firstLine="640" w:firstLineChars="200"/>
        <w:textAlignment w:val="auto"/>
        <w:rPr>
          <w:rFonts w:hint="eastAsia" w:ascii="仿宋" w:hAnsi="仿宋" w:eastAsia="仿宋" w:cs="仿宋"/>
          <w:b w:val="0"/>
          <w:color w:val="auto"/>
          <w:sz w:val="32"/>
          <w:szCs w:val="32"/>
        </w:rPr>
      </w:pPr>
      <w:r>
        <w:rPr>
          <w:rFonts w:hint="eastAsia" w:ascii="黑体" w:hAnsi="黑体" w:eastAsia="黑体" w:cs="黑体"/>
          <w:b w:val="0"/>
          <w:color w:val="auto"/>
          <w:sz w:val="32"/>
          <w:szCs w:val="32"/>
        </w:rPr>
        <w:t>第三条</w:t>
      </w:r>
      <w:r>
        <w:rPr>
          <w:rFonts w:hint="eastAsia" w:ascii="黑体" w:hAnsi="黑体" w:eastAsia="黑体" w:cs="黑体"/>
          <w:b w:val="0"/>
          <w:color w:val="auto"/>
          <w:sz w:val="32"/>
          <w:szCs w:val="32"/>
          <w:lang w:val="en-US" w:eastAsia="zh-CN"/>
        </w:rPr>
        <w:t xml:space="preserve">  </w:t>
      </w:r>
      <w:r>
        <w:rPr>
          <w:rFonts w:hint="eastAsia" w:ascii="仿宋" w:hAnsi="仿宋" w:eastAsia="仿宋" w:cs="仿宋"/>
          <w:b w:val="0"/>
          <w:color w:val="auto"/>
          <w:sz w:val="32"/>
          <w:szCs w:val="32"/>
        </w:rPr>
        <w:t>促进民营经济发展工作坚持中国共产党的领导，坚持以人民为中心，坚持中国特色社会主义制度，确保民营经济发展的正确政治方向。</w:t>
      </w:r>
    </w:p>
    <w:p w14:paraId="3E326360">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color w:val="auto"/>
          <w:sz w:val="32"/>
          <w:szCs w:val="32"/>
        </w:rPr>
      </w:pPr>
      <w:r>
        <w:rPr>
          <w:rFonts w:hint="eastAsia" w:ascii="仿宋_GB2312" w:hAnsi="仿宋_GB2312" w:eastAsia="仿宋_GB2312" w:cs="仿宋_GB2312"/>
          <w:b w:val="0"/>
          <w:color w:val="auto"/>
          <w:sz w:val="32"/>
          <w:szCs w:val="32"/>
        </w:rPr>
        <w:t>本省</w:t>
      </w:r>
      <w:r>
        <w:rPr>
          <w:rFonts w:hint="eastAsia" w:ascii="仿宋_GB2312" w:hAnsi="仿宋_GB2312" w:eastAsia="仿宋_GB2312" w:cs="仿宋_GB2312"/>
          <w:b w:val="0"/>
          <w:color w:val="auto"/>
          <w:sz w:val="32"/>
          <w:szCs w:val="32"/>
          <w:lang w:eastAsia="zh-CN"/>
        </w:rPr>
        <w:t>坚持和落实“两个毫不动摇”，</w:t>
      </w:r>
      <w:r>
        <w:rPr>
          <w:rFonts w:hint="eastAsia" w:ascii="仿宋_GB2312" w:hAnsi="仿宋_GB2312" w:eastAsia="仿宋_GB2312" w:cs="仿宋_GB2312"/>
          <w:b w:val="0"/>
          <w:color w:val="auto"/>
          <w:sz w:val="32"/>
          <w:szCs w:val="32"/>
        </w:rPr>
        <w:t>依法鼓励、支持、引导民营经济发展，坚持平等对待、公平竞争、同等保护、共同发展的原则，保障民营经济组织与其他各类经济组织享有平等的法律地位、市场机会和发展权利。</w:t>
      </w:r>
    </w:p>
    <w:p w14:paraId="193B468E">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color w:val="auto"/>
          <w:sz w:val="32"/>
          <w:szCs w:val="32"/>
        </w:rPr>
      </w:pPr>
      <w:r>
        <w:rPr>
          <w:rFonts w:hint="eastAsia" w:ascii="仿宋_GB2312" w:hAnsi="仿宋_GB2312" w:eastAsia="仿宋_GB2312" w:cs="仿宋_GB2312"/>
          <w:b w:val="0"/>
          <w:color w:val="auto"/>
          <w:sz w:val="32"/>
          <w:szCs w:val="32"/>
        </w:rPr>
        <w:t>促进民营经济发展工作应当运用</w:t>
      </w:r>
      <w:r>
        <w:rPr>
          <w:rFonts w:hint="eastAsia" w:ascii="仿宋_GB2312" w:hAnsi="仿宋_GB2312" w:eastAsia="仿宋_GB2312" w:cs="仿宋_GB2312"/>
          <w:b w:val="0"/>
          <w:color w:val="auto"/>
          <w:sz w:val="32"/>
          <w:szCs w:val="32"/>
          <w:lang w:eastAsia="zh-CN"/>
        </w:rPr>
        <w:t>好“义乌发展经验”，立足自身资源禀赋，</w:t>
      </w:r>
      <w:r>
        <w:rPr>
          <w:rFonts w:hint="eastAsia" w:ascii="仿宋_GB2312" w:hAnsi="仿宋_GB2312" w:eastAsia="仿宋_GB2312" w:cs="仿宋_GB2312"/>
          <w:b w:val="0"/>
          <w:color w:val="auto"/>
          <w:sz w:val="32"/>
          <w:szCs w:val="32"/>
        </w:rPr>
        <w:t>尊重基层和群众首创精神</w:t>
      </w:r>
      <w:r>
        <w:rPr>
          <w:rFonts w:hint="eastAsia" w:ascii="仿宋_GB2312" w:hAnsi="仿宋_GB2312" w:eastAsia="仿宋_GB2312" w:cs="仿宋_GB2312"/>
          <w:b w:val="0"/>
          <w:color w:val="auto"/>
          <w:sz w:val="32"/>
          <w:szCs w:val="32"/>
          <w:lang w:eastAsia="zh-CN"/>
        </w:rPr>
        <w:t>，坚持改革创新、真抓实干、久久为功，因地制宜推进民营经济高质量发展，主动服务和融入全国发展大局</w:t>
      </w:r>
      <w:r>
        <w:rPr>
          <w:rFonts w:hint="eastAsia" w:ascii="仿宋_GB2312" w:hAnsi="仿宋_GB2312" w:eastAsia="仿宋_GB2312" w:cs="仿宋_GB2312"/>
          <w:b w:val="0"/>
          <w:color w:val="auto"/>
          <w:sz w:val="32"/>
          <w:szCs w:val="32"/>
        </w:rPr>
        <w:t>。</w:t>
      </w:r>
    </w:p>
    <w:p w14:paraId="2365F3F1">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color w:val="auto"/>
          <w:sz w:val="32"/>
          <w:szCs w:val="32"/>
        </w:rPr>
      </w:pPr>
      <w:r>
        <w:rPr>
          <w:rFonts w:hint="eastAsia" w:ascii="黑体" w:hAnsi="黑体" w:eastAsia="黑体" w:cs="黑体"/>
          <w:b w:val="0"/>
          <w:color w:val="auto"/>
          <w:sz w:val="32"/>
          <w:szCs w:val="32"/>
        </w:rPr>
        <w:t>第四条</w:t>
      </w:r>
      <w:r>
        <w:rPr>
          <w:rFonts w:hint="eastAsia" w:ascii="黑体" w:hAnsi="黑体" w:eastAsia="黑体" w:cs="黑体"/>
          <w:b w:val="0"/>
          <w:color w:val="auto"/>
          <w:sz w:val="32"/>
          <w:szCs w:val="32"/>
          <w:lang w:val="en-US" w:eastAsia="zh-CN"/>
        </w:rPr>
        <w:t xml:space="preserve">  </w:t>
      </w:r>
      <w:r>
        <w:rPr>
          <w:rFonts w:hint="eastAsia" w:ascii="仿宋_GB2312" w:hAnsi="仿宋_GB2312" w:eastAsia="仿宋_GB2312" w:cs="仿宋_GB2312"/>
          <w:b w:val="0"/>
          <w:color w:val="auto"/>
          <w:sz w:val="32"/>
          <w:szCs w:val="32"/>
        </w:rPr>
        <w:t>县级以上人民政府应当加强促进民营经济发展工作，将促进民营经济发展工作纳入国民经济和社会发展规划，</w:t>
      </w:r>
      <w:r>
        <w:rPr>
          <w:rFonts w:hint="eastAsia" w:ascii="仿宋_GB2312" w:hAnsi="仿宋_GB2312" w:eastAsia="仿宋_GB2312" w:cs="仿宋_GB2312"/>
          <w:b w:val="0"/>
          <w:color w:val="auto"/>
          <w:sz w:val="32"/>
          <w:szCs w:val="32"/>
          <w:highlight w:val="none"/>
        </w:rPr>
        <w:t>建立健全</w:t>
      </w:r>
      <w:r>
        <w:rPr>
          <w:rFonts w:hint="eastAsia" w:ascii="仿宋_GB2312" w:hAnsi="仿宋_GB2312" w:eastAsia="仿宋_GB2312" w:cs="仿宋_GB2312"/>
          <w:b w:val="0"/>
          <w:color w:val="auto"/>
          <w:sz w:val="32"/>
          <w:szCs w:val="32"/>
        </w:rPr>
        <w:t>促进民营经济发展工作协调机制，制定完善政策措施，协调解决民营经济发展中的重大问题。乡镇人民政府、街道办事处</w:t>
      </w:r>
      <w:r>
        <w:rPr>
          <w:rFonts w:hint="eastAsia" w:ascii="仿宋_GB2312" w:hAnsi="仿宋_GB2312" w:eastAsia="仿宋_GB2312" w:cs="仿宋_GB2312"/>
          <w:b w:val="0"/>
          <w:color w:val="auto"/>
          <w:sz w:val="32"/>
          <w:szCs w:val="32"/>
          <w:lang w:eastAsia="zh-CN"/>
        </w:rPr>
        <w:t>以及</w:t>
      </w:r>
      <w:r>
        <w:rPr>
          <w:rFonts w:hint="eastAsia" w:ascii="仿宋_GB2312" w:hAnsi="仿宋_GB2312" w:eastAsia="仿宋_GB2312" w:cs="仿宋_GB2312"/>
          <w:b w:val="0"/>
          <w:color w:val="auto"/>
          <w:sz w:val="32"/>
          <w:szCs w:val="32"/>
        </w:rPr>
        <w:t>开发区管理机构</w:t>
      </w:r>
      <w:r>
        <w:rPr>
          <w:rFonts w:hint="eastAsia" w:ascii="仿宋_GB2312" w:hAnsi="仿宋_GB2312" w:eastAsia="仿宋_GB2312" w:cs="仿宋_GB2312"/>
          <w:b w:val="0"/>
          <w:color w:val="auto"/>
          <w:sz w:val="32"/>
          <w:szCs w:val="32"/>
          <w:highlight w:val="none"/>
        </w:rPr>
        <w:t>等</w:t>
      </w:r>
      <w:r>
        <w:rPr>
          <w:rFonts w:hint="eastAsia" w:ascii="仿宋_GB2312" w:hAnsi="仿宋_GB2312" w:eastAsia="仿宋_GB2312" w:cs="仿宋_GB2312"/>
          <w:b w:val="0"/>
          <w:color w:val="auto"/>
          <w:sz w:val="32"/>
          <w:szCs w:val="32"/>
        </w:rPr>
        <w:t>，按照职责做好本区域内促进民营经济发展工作。</w:t>
      </w:r>
    </w:p>
    <w:p w14:paraId="4C52C4BB">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firstLine="640" w:firstLineChars="200"/>
        <w:textAlignment w:val="auto"/>
        <w:rPr>
          <w:rFonts w:hint="eastAsia" w:ascii="黑体" w:hAnsi="黑体" w:eastAsia="黑体" w:cs="黑体"/>
          <w:b w:val="0"/>
          <w:color w:val="auto"/>
          <w:sz w:val="32"/>
          <w:szCs w:val="32"/>
          <w:lang w:eastAsia="zh-CN"/>
        </w:rPr>
      </w:pPr>
      <w:r>
        <w:rPr>
          <w:rFonts w:hint="eastAsia" w:ascii="仿宋" w:hAnsi="仿宋" w:eastAsia="仿宋" w:cs="仿宋"/>
          <w:b w:val="0"/>
          <w:color w:val="auto"/>
          <w:sz w:val="32"/>
          <w:szCs w:val="32"/>
        </w:rPr>
        <w:t>监察机关、司法机关在各自职责范围内，做好促进民营经济发展工作。</w:t>
      </w:r>
    </w:p>
    <w:p w14:paraId="6734DE4A">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color w:val="auto"/>
          <w:sz w:val="32"/>
          <w:szCs w:val="32"/>
        </w:rPr>
      </w:pPr>
      <w:r>
        <w:rPr>
          <w:rFonts w:hint="eastAsia" w:ascii="黑体" w:hAnsi="黑体" w:eastAsia="黑体" w:cs="黑体"/>
          <w:b w:val="0"/>
          <w:color w:val="auto"/>
          <w:sz w:val="32"/>
          <w:szCs w:val="32"/>
        </w:rPr>
        <w:t>第五条</w:t>
      </w:r>
      <w:r>
        <w:rPr>
          <w:rFonts w:hint="eastAsia" w:ascii="黑体" w:hAnsi="黑体" w:eastAsia="黑体" w:cs="黑体"/>
          <w:b w:val="0"/>
          <w:color w:val="auto"/>
          <w:sz w:val="32"/>
          <w:szCs w:val="32"/>
          <w:lang w:val="en-US" w:eastAsia="zh-CN"/>
        </w:rPr>
        <w:t xml:space="preserve">  </w:t>
      </w:r>
      <w:r>
        <w:rPr>
          <w:rFonts w:hint="eastAsia" w:ascii="仿宋_GB2312" w:hAnsi="仿宋_GB2312" w:eastAsia="仿宋_GB2312" w:cs="仿宋_GB2312"/>
          <w:b w:val="0"/>
          <w:color w:val="auto"/>
          <w:sz w:val="32"/>
          <w:szCs w:val="32"/>
        </w:rPr>
        <w:t>县级以上人民政府发展改革部门负责统筹、协调、指导、</w:t>
      </w:r>
      <w:r>
        <w:rPr>
          <w:rFonts w:hint="eastAsia" w:ascii="仿宋_GB2312" w:hAnsi="仿宋_GB2312" w:eastAsia="仿宋_GB2312" w:cs="仿宋_GB2312"/>
          <w:b w:val="0"/>
          <w:color w:val="auto"/>
          <w:sz w:val="32"/>
          <w:szCs w:val="32"/>
          <w:highlight w:val="none"/>
        </w:rPr>
        <w:t>督促</w:t>
      </w:r>
      <w:r>
        <w:rPr>
          <w:rFonts w:hint="eastAsia" w:ascii="仿宋_GB2312" w:hAnsi="仿宋_GB2312" w:eastAsia="仿宋_GB2312" w:cs="仿宋_GB2312"/>
          <w:b w:val="0"/>
          <w:color w:val="auto"/>
          <w:sz w:val="32"/>
          <w:szCs w:val="32"/>
        </w:rPr>
        <w:t>本行政区域内的促进民营经济发展工作</w:t>
      </w:r>
      <w:r>
        <w:rPr>
          <w:rFonts w:hint="eastAsia" w:ascii="仿宋_GB2312" w:hAnsi="仿宋_GB2312" w:eastAsia="仿宋_GB2312" w:cs="仿宋_GB2312"/>
          <w:b w:val="0"/>
          <w:color w:val="auto"/>
          <w:sz w:val="32"/>
          <w:szCs w:val="32"/>
          <w:lang w:eastAsia="zh-CN"/>
        </w:rPr>
        <w:t>，</w:t>
      </w:r>
      <w:r>
        <w:rPr>
          <w:rFonts w:hint="eastAsia" w:ascii="仿宋_GB2312" w:hAnsi="仿宋_GB2312" w:eastAsia="仿宋_GB2312" w:cs="仿宋_GB2312"/>
          <w:b w:val="0"/>
          <w:color w:val="auto"/>
          <w:sz w:val="32"/>
          <w:szCs w:val="32"/>
          <w:highlight w:val="none"/>
          <w:lang w:val="en-US" w:eastAsia="zh-CN"/>
        </w:rPr>
        <w:t>加强对本行政区域内的民营经济发展状况的研究，</w:t>
      </w:r>
      <w:r>
        <w:rPr>
          <w:rFonts w:hint="eastAsia" w:ascii="仿宋_GB2312" w:hAnsi="仿宋_GB2312" w:eastAsia="仿宋_GB2312" w:cs="仿宋_GB2312"/>
          <w:b w:val="0"/>
          <w:color w:val="auto"/>
          <w:sz w:val="32"/>
          <w:szCs w:val="32"/>
        </w:rPr>
        <w:t>建立健全</w:t>
      </w:r>
      <w:r>
        <w:rPr>
          <w:rFonts w:hint="eastAsia" w:ascii="仿宋_GB2312" w:hAnsi="仿宋_GB2312" w:eastAsia="仿宋_GB2312" w:cs="仿宋_GB2312"/>
          <w:b w:val="0"/>
          <w:color w:val="auto"/>
          <w:sz w:val="32"/>
          <w:szCs w:val="32"/>
          <w:highlight w:val="none"/>
        </w:rPr>
        <w:t>促进民营经济发展服务体系</w:t>
      </w:r>
      <w:r>
        <w:rPr>
          <w:rFonts w:hint="eastAsia" w:ascii="仿宋_GB2312" w:hAnsi="仿宋_GB2312" w:eastAsia="仿宋_GB2312" w:cs="仿宋_GB2312"/>
          <w:b w:val="0"/>
          <w:color w:val="auto"/>
          <w:sz w:val="32"/>
          <w:szCs w:val="32"/>
        </w:rPr>
        <w:t>，完善与民营经济组织的常态化沟通交流机制，对民营经济政策落实情况进行评估。</w:t>
      </w:r>
    </w:p>
    <w:p w14:paraId="21E9F2D9">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firstLine="640" w:firstLineChars="200"/>
        <w:textAlignment w:val="auto"/>
        <w:rPr>
          <w:rFonts w:hint="eastAsia" w:ascii="仿宋" w:hAnsi="仿宋" w:eastAsia="仿宋" w:cs="仿宋"/>
          <w:b w:val="0"/>
          <w:color w:val="auto"/>
          <w:sz w:val="32"/>
          <w:szCs w:val="32"/>
        </w:rPr>
      </w:pPr>
      <w:r>
        <w:rPr>
          <w:rFonts w:hint="eastAsia" w:ascii="仿宋" w:hAnsi="仿宋" w:eastAsia="仿宋" w:cs="仿宋"/>
          <w:b w:val="0"/>
          <w:color w:val="auto"/>
          <w:sz w:val="32"/>
          <w:szCs w:val="32"/>
        </w:rPr>
        <w:t>工业和信息化、市场监管、地方金融、政务服务和数字化、科技、商务、财政、人力资源社会保障、教育、司法行政、公安等部门依照法律法规和职责分工，开展促进民营经济发展工作。</w:t>
      </w:r>
    </w:p>
    <w:p w14:paraId="2E138C5C">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firstLine="640" w:firstLineChars="200"/>
        <w:textAlignment w:val="auto"/>
        <w:rPr>
          <w:rFonts w:hint="eastAsia" w:ascii="仿宋" w:hAnsi="仿宋" w:eastAsia="仿宋" w:cs="仿宋"/>
          <w:b w:val="0"/>
          <w:color w:val="auto"/>
          <w:sz w:val="32"/>
          <w:szCs w:val="32"/>
          <w:bdr w:val="single" w:color="000000" w:sz="4" w:space="0"/>
        </w:rPr>
      </w:pPr>
      <w:r>
        <w:rPr>
          <w:rFonts w:hint="eastAsia" w:ascii="黑体" w:hAnsi="黑体" w:eastAsia="黑体" w:cs="黑体"/>
          <w:b w:val="0"/>
          <w:color w:val="auto"/>
          <w:sz w:val="32"/>
          <w:szCs w:val="32"/>
        </w:rPr>
        <w:t>第六条</w:t>
      </w:r>
      <w:r>
        <w:rPr>
          <w:rFonts w:hint="eastAsia" w:ascii="黑体" w:hAnsi="黑体" w:eastAsia="黑体" w:cs="黑体"/>
          <w:b w:val="0"/>
          <w:color w:val="auto"/>
          <w:sz w:val="32"/>
          <w:szCs w:val="32"/>
          <w:lang w:val="en-US" w:eastAsia="zh-CN"/>
        </w:rPr>
        <w:t xml:space="preserve">  </w:t>
      </w:r>
      <w:r>
        <w:rPr>
          <w:rFonts w:hint="eastAsia" w:ascii="仿宋" w:hAnsi="仿宋" w:eastAsia="仿宋" w:cs="仿宋"/>
          <w:b w:val="0"/>
          <w:color w:val="auto"/>
          <w:sz w:val="32"/>
          <w:szCs w:val="32"/>
        </w:rPr>
        <w:t>民营经济组织及其经营者应当拥护中国共产党的领导，坚持中国特色社会主义制度，积极投身社会主义现代化强国建设。</w:t>
      </w:r>
    </w:p>
    <w:p w14:paraId="1FBF0B43">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firstLine="640" w:firstLineChars="200"/>
        <w:textAlignment w:val="auto"/>
        <w:rPr>
          <w:rFonts w:hint="eastAsia" w:ascii="仿宋" w:hAnsi="仿宋" w:eastAsia="仿宋" w:cs="仿宋"/>
          <w:b w:val="0"/>
          <w:color w:val="auto"/>
          <w:sz w:val="32"/>
          <w:szCs w:val="32"/>
        </w:rPr>
      </w:pPr>
      <w:r>
        <w:rPr>
          <w:rFonts w:hint="eastAsia" w:ascii="仿宋_GB2312" w:hAnsi="仿宋_GB2312" w:eastAsia="仿宋_GB2312" w:cs="仿宋_GB2312"/>
          <w:b w:val="0"/>
          <w:color w:val="auto"/>
          <w:sz w:val="32"/>
          <w:szCs w:val="32"/>
        </w:rPr>
        <w:t>加强民营经济组织经营者队伍建设，加强思想政治引领，发挥其在经济社会发展中的重要作用；培育和弘扬企业家精神，引导民营经济组织经营者</w:t>
      </w:r>
      <w:r>
        <w:rPr>
          <w:rFonts w:hint="eastAsia" w:ascii="仿宋_GB2312" w:hAnsi="仿宋_GB2312" w:eastAsia="仿宋_GB2312" w:cs="仿宋_GB2312"/>
          <w:b w:val="0"/>
          <w:color w:val="auto"/>
          <w:sz w:val="32"/>
          <w:szCs w:val="32"/>
          <w:lang w:val="en-US" w:eastAsia="zh-CN"/>
        </w:rPr>
        <w:t>践行社会主义核心价值观，</w:t>
      </w:r>
      <w:r>
        <w:rPr>
          <w:rFonts w:hint="eastAsia" w:ascii="仿宋_GB2312" w:hAnsi="仿宋_GB2312" w:eastAsia="仿宋_GB2312" w:cs="仿宋_GB2312"/>
          <w:b w:val="0"/>
          <w:color w:val="auto"/>
          <w:sz w:val="32"/>
          <w:szCs w:val="32"/>
        </w:rPr>
        <w:t>爱国敬业、守法经营、创业创新、回报社会</w:t>
      </w:r>
      <w:r>
        <w:rPr>
          <w:rFonts w:hint="eastAsia" w:ascii="仿宋_GB2312" w:hAnsi="仿宋_GB2312" w:eastAsia="仿宋_GB2312" w:cs="仿宋_GB2312"/>
          <w:b w:val="0"/>
          <w:color w:val="auto"/>
          <w:sz w:val="32"/>
          <w:szCs w:val="32"/>
          <w:lang w:eastAsia="zh-CN"/>
        </w:rPr>
        <w:t>，</w:t>
      </w:r>
      <w:r>
        <w:rPr>
          <w:rFonts w:hint="eastAsia" w:ascii="仿宋_GB2312" w:hAnsi="仿宋_GB2312" w:eastAsia="仿宋_GB2312" w:cs="仿宋_GB2312"/>
          <w:b w:val="0"/>
          <w:color w:val="auto"/>
          <w:sz w:val="32"/>
          <w:szCs w:val="32"/>
          <w:lang w:val="en-US" w:eastAsia="zh-CN"/>
        </w:rPr>
        <w:t>坚定做中国特色社会主义的建设者、中国式现代化的促进者</w:t>
      </w:r>
      <w:r>
        <w:rPr>
          <w:rFonts w:hint="eastAsia" w:ascii="仿宋_GB2312" w:hAnsi="仿宋_GB2312" w:eastAsia="仿宋_GB2312" w:cs="仿宋_GB2312"/>
          <w:b w:val="0"/>
          <w:color w:val="auto"/>
          <w:sz w:val="32"/>
          <w:szCs w:val="32"/>
        </w:rPr>
        <w:t>。</w:t>
      </w:r>
    </w:p>
    <w:p w14:paraId="580281A3">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firstLine="640" w:firstLineChars="200"/>
        <w:textAlignment w:val="auto"/>
        <w:rPr>
          <w:rFonts w:hint="eastAsia" w:ascii="仿宋" w:hAnsi="仿宋" w:eastAsia="仿宋" w:cs="仿宋"/>
          <w:b w:val="0"/>
          <w:color w:val="auto"/>
          <w:sz w:val="32"/>
          <w:szCs w:val="32"/>
        </w:rPr>
      </w:pPr>
      <w:r>
        <w:rPr>
          <w:rFonts w:hint="eastAsia" w:ascii="黑体" w:hAnsi="黑体" w:eastAsia="黑体" w:cs="黑体"/>
          <w:b w:val="0"/>
          <w:color w:val="auto"/>
          <w:sz w:val="32"/>
          <w:szCs w:val="32"/>
        </w:rPr>
        <w:t>第七条</w:t>
      </w:r>
      <w:r>
        <w:rPr>
          <w:rFonts w:hint="eastAsia" w:ascii="黑体" w:hAnsi="黑体" w:eastAsia="黑体" w:cs="黑体"/>
          <w:b w:val="0"/>
          <w:color w:val="auto"/>
          <w:sz w:val="32"/>
          <w:szCs w:val="32"/>
          <w:lang w:val="en-US" w:eastAsia="zh-CN"/>
        </w:rPr>
        <w:t xml:space="preserve">  </w:t>
      </w:r>
      <w:r>
        <w:rPr>
          <w:rFonts w:hint="eastAsia" w:ascii="仿宋" w:hAnsi="仿宋" w:eastAsia="仿宋" w:cs="仿宋"/>
          <w:b w:val="0"/>
          <w:color w:val="auto"/>
          <w:sz w:val="32"/>
          <w:szCs w:val="32"/>
        </w:rPr>
        <w:t>民营经济组织及其经营者从事生产经营活动</w:t>
      </w:r>
      <w:r>
        <w:rPr>
          <w:rFonts w:hint="eastAsia" w:ascii="仿宋" w:hAnsi="仿宋" w:eastAsia="仿宋" w:cs="仿宋"/>
          <w:b w:val="0"/>
          <w:color w:val="auto"/>
          <w:sz w:val="32"/>
          <w:szCs w:val="32"/>
          <w:lang w:eastAsia="zh-CN"/>
        </w:rPr>
        <w:t>，</w:t>
      </w:r>
      <w:r>
        <w:rPr>
          <w:rFonts w:hint="eastAsia" w:ascii="仿宋" w:hAnsi="仿宋" w:eastAsia="仿宋" w:cs="仿宋"/>
          <w:b w:val="0"/>
          <w:color w:val="auto"/>
          <w:sz w:val="32"/>
          <w:szCs w:val="32"/>
        </w:rPr>
        <w:t>应当遵守法律法规，遵守社会公德、商业道德，诚实守信、公平竞争，履行社会责任，保障劳动者合法权益，维护国家利益和社会公共利益，接受政府和社会监督。</w:t>
      </w:r>
    </w:p>
    <w:p w14:paraId="1A59ED0C">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color w:val="auto"/>
          <w:sz w:val="32"/>
          <w:szCs w:val="32"/>
        </w:rPr>
      </w:pPr>
      <w:r>
        <w:rPr>
          <w:rFonts w:hint="eastAsia" w:ascii="黑体" w:hAnsi="黑体" w:eastAsia="黑体" w:cs="黑体"/>
          <w:b w:val="0"/>
          <w:color w:val="auto"/>
          <w:sz w:val="32"/>
          <w:szCs w:val="32"/>
        </w:rPr>
        <w:t>第</w:t>
      </w:r>
      <w:r>
        <w:rPr>
          <w:rFonts w:hint="eastAsia" w:ascii="黑体" w:hAnsi="黑体" w:eastAsia="黑体" w:cs="黑体"/>
          <w:b w:val="0"/>
          <w:color w:val="auto"/>
          <w:sz w:val="32"/>
          <w:szCs w:val="32"/>
          <w:lang w:eastAsia="zh-CN"/>
        </w:rPr>
        <w:t>八</w:t>
      </w:r>
      <w:r>
        <w:rPr>
          <w:rFonts w:hint="eastAsia" w:ascii="黑体" w:hAnsi="黑体" w:eastAsia="黑体" w:cs="黑体"/>
          <w:b w:val="0"/>
          <w:color w:val="auto"/>
          <w:sz w:val="32"/>
          <w:szCs w:val="32"/>
        </w:rPr>
        <w:t>条</w:t>
      </w:r>
      <w:r>
        <w:rPr>
          <w:rFonts w:hint="eastAsia" w:ascii="黑体" w:hAnsi="黑体" w:eastAsia="黑体" w:cs="黑体"/>
          <w:b w:val="0"/>
          <w:color w:val="auto"/>
          <w:sz w:val="32"/>
          <w:szCs w:val="32"/>
          <w:lang w:val="en-US" w:eastAsia="zh-CN"/>
        </w:rPr>
        <w:t xml:space="preserve"> </w:t>
      </w:r>
      <w:r>
        <w:rPr>
          <w:rFonts w:hint="eastAsia" w:ascii="仿宋_GB2312" w:hAnsi="仿宋_GB2312" w:eastAsia="仿宋_GB2312" w:cs="仿宋_GB2312"/>
          <w:b w:val="0"/>
          <w:color w:val="auto"/>
          <w:sz w:val="32"/>
          <w:szCs w:val="32"/>
          <w:lang w:val="en-US" w:eastAsia="zh-CN"/>
        </w:rPr>
        <w:t xml:space="preserve"> </w:t>
      </w:r>
      <w:r>
        <w:rPr>
          <w:rFonts w:hint="eastAsia" w:ascii="仿宋_GB2312" w:hAnsi="仿宋_GB2312" w:eastAsia="仿宋_GB2312" w:cs="仿宋_GB2312"/>
          <w:b w:val="0"/>
          <w:color w:val="auto"/>
          <w:sz w:val="32"/>
          <w:szCs w:val="32"/>
        </w:rPr>
        <w:t>工商业联合会发挥在促进民营经济健康发展和民营经济人士健康成长中的重要作用，加强民营经济组织经营者思想政治建设，加强对民营经济的服务，畅通民营经济组织和民营经济人士诉求表达通道，</w:t>
      </w:r>
      <w:r>
        <w:rPr>
          <w:rFonts w:hint="eastAsia" w:ascii="仿宋_GB2312" w:hAnsi="仿宋_GB2312" w:eastAsia="仿宋_GB2312" w:cs="仿宋_GB2312"/>
          <w:b w:val="0"/>
          <w:color w:val="auto"/>
          <w:sz w:val="32"/>
          <w:szCs w:val="32"/>
          <w:lang w:eastAsia="zh-CN"/>
        </w:rPr>
        <w:t>引导民营经济组织依法经营，</w:t>
      </w:r>
      <w:r>
        <w:rPr>
          <w:rFonts w:hint="eastAsia" w:ascii="仿宋_GB2312" w:hAnsi="仿宋_GB2312" w:eastAsia="仿宋_GB2312" w:cs="仿宋_GB2312"/>
          <w:b w:val="0"/>
          <w:color w:val="auto"/>
          <w:sz w:val="32"/>
          <w:szCs w:val="32"/>
        </w:rPr>
        <w:t>更好维护民营经济组织和民营经济人士的合法权益。</w:t>
      </w:r>
    </w:p>
    <w:p w14:paraId="5892389D">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firstLine="640" w:firstLineChars="200"/>
        <w:textAlignment w:val="auto"/>
        <w:rPr>
          <w:rFonts w:hint="eastAsia" w:ascii="仿宋" w:hAnsi="仿宋" w:eastAsia="仿宋" w:cs="仿宋"/>
          <w:b w:val="0"/>
          <w:color w:val="auto"/>
          <w:sz w:val="32"/>
          <w:szCs w:val="32"/>
        </w:rPr>
      </w:pPr>
      <w:r>
        <w:rPr>
          <w:rFonts w:hint="eastAsia" w:ascii="仿宋" w:hAnsi="仿宋" w:eastAsia="仿宋" w:cs="仿宋"/>
          <w:b w:val="0"/>
          <w:color w:val="auto"/>
          <w:sz w:val="32"/>
          <w:szCs w:val="32"/>
        </w:rPr>
        <w:t>工商业联合会可以通过组织行业协会商会、民营经济组织对政府部门服务民营经济发展情况进行评议等方式，对促进民营经济发展工作进行社会监督。</w:t>
      </w:r>
    </w:p>
    <w:p w14:paraId="7A8598D5">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color w:val="auto"/>
          <w:sz w:val="32"/>
          <w:szCs w:val="32"/>
        </w:rPr>
      </w:pPr>
      <w:r>
        <w:rPr>
          <w:rFonts w:hint="eastAsia" w:ascii="黑体" w:hAnsi="黑体" w:eastAsia="黑体" w:cs="黑体"/>
          <w:b w:val="0"/>
          <w:color w:val="auto"/>
          <w:sz w:val="32"/>
          <w:szCs w:val="32"/>
        </w:rPr>
        <w:t>第</w:t>
      </w:r>
      <w:r>
        <w:rPr>
          <w:rFonts w:hint="eastAsia" w:ascii="黑体" w:hAnsi="黑体" w:eastAsia="黑体" w:cs="黑体"/>
          <w:b w:val="0"/>
          <w:color w:val="auto"/>
          <w:sz w:val="32"/>
          <w:szCs w:val="32"/>
          <w:lang w:eastAsia="zh-CN"/>
        </w:rPr>
        <w:t>九</w:t>
      </w:r>
      <w:r>
        <w:rPr>
          <w:rFonts w:hint="eastAsia" w:ascii="黑体" w:hAnsi="黑体" w:eastAsia="黑体" w:cs="黑体"/>
          <w:b w:val="0"/>
          <w:color w:val="auto"/>
          <w:sz w:val="32"/>
          <w:szCs w:val="32"/>
        </w:rPr>
        <w:t>条</w:t>
      </w:r>
      <w:r>
        <w:rPr>
          <w:rFonts w:hint="eastAsia" w:ascii="黑体" w:hAnsi="黑体" w:eastAsia="黑体" w:cs="黑体"/>
          <w:b w:val="0"/>
          <w:color w:val="auto"/>
          <w:sz w:val="32"/>
          <w:szCs w:val="32"/>
          <w:lang w:val="en-US" w:eastAsia="zh-CN"/>
        </w:rPr>
        <w:t xml:space="preserve">  </w:t>
      </w:r>
      <w:r>
        <w:rPr>
          <w:rFonts w:hint="eastAsia" w:ascii="仿宋_GB2312" w:hAnsi="仿宋_GB2312" w:eastAsia="仿宋_GB2312" w:cs="仿宋_GB2312"/>
          <w:b w:val="0"/>
          <w:color w:val="auto"/>
          <w:sz w:val="32"/>
          <w:szCs w:val="32"/>
          <w:lang w:val="en-US" w:eastAsia="zh-CN"/>
        </w:rPr>
        <w:t>各级人民政府、有关单位</w:t>
      </w:r>
      <w:r>
        <w:rPr>
          <w:rFonts w:hint="eastAsia" w:ascii="仿宋_GB2312" w:hAnsi="仿宋_GB2312" w:eastAsia="仿宋_GB2312" w:cs="仿宋_GB2312"/>
          <w:b w:val="0"/>
          <w:color w:val="auto"/>
          <w:sz w:val="32"/>
          <w:szCs w:val="32"/>
        </w:rPr>
        <w:t>应当加强对</w:t>
      </w:r>
      <w:r>
        <w:rPr>
          <w:rFonts w:hint="eastAsia" w:ascii="仿宋_GB2312" w:hAnsi="仿宋_GB2312" w:eastAsia="仿宋_GB2312" w:cs="仿宋_GB2312"/>
          <w:b w:val="0"/>
          <w:color w:val="auto"/>
          <w:sz w:val="32"/>
          <w:szCs w:val="32"/>
          <w:lang w:eastAsia="zh-CN"/>
        </w:rPr>
        <w:t>促进民营经济发展工作先进经验、典型案例和</w:t>
      </w:r>
      <w:r>
        <w:rPr>
          <w:rFonts w:hint="eastAsia" w:ascii="仿宋_GB2312" w:hAnsi="仿宋_GB2312" w:eastAsia="仿宋_GB2312" w:cs="仿宋_GB2312"/>
          <w:b w:val="0"/>
          <w:color w:val="auto"/>
          <w:sz w:val="32"/>
          <w:szCs w:val="32"/>
        </w:rPr>
        <w:t>民营经济组织及其经营者创新创造等先进事迹的宣传报道，支持民营经济组织及其经营者参与评选表彰</w:t>
      </w:r>
      <w:r>
        <w:rPr>
          <w:rFonts w:hint="eastAsia" w:ascii="仿宋_GB2312" w:hAnsi="仿宋_GB2312" w:eastAsia="仿宋_GB2312" w:cs="仿宋_GB2312"/>
          <w:b w:val="0"/>
          <w:color w:val="auto"/>
          <w:sz w:val="32"/>
          <w:szCs w:val="32"/>
          <w:lang w:eastAsia="zh-CN"/>
        </w:rPr>
        <w:t>，</w:t>
      </w:r>
      <w:r>
        <w:rPr>
          <w:rFonts w:hint="eastAsia" w:ascii="仿宋_GB2312" w:hAnsi="仿宋_GB2312" w:eastAsia="仿宋_GB2312" w:cs="仿宋_GB2312"/>
          <w:b w:val="0"/>
          <w:color w:val="auto"/>
          <w:sz w:val="32"/>
          <w:szCs w:val="32"/>
        </w:rPr>
        <w:t>推动形成尊重劳动、尊重创造、尊重企业家的社会环境</w:t>
      </w:r>
      <w:r>
        <w:rPr>
          <w:rFonts w:hint="eastAsia" w:ascii="仿宋_GB2312" w:hAnsi="仿宋_GB2312" w:eastAsia="仿宋_GB2312" w:cs="仿宋_GB2312"/>
          <w:b w:val="0"/>
          <w:color w:val="auto"/>
          <w:sz w:val="32"/>
          <w:szCs w:val="32"/>
          <w:lang w:eastAsia="zh-CN"/>
        </w:rPr>
        <w:t>，</w:t>
      </w:r>
      <w:r>
        <w:rPr>
          <w:rFonts w:hint="eastAsia" w:ascii="仿宋_GB2312" w:hAnsi="仿宋_GB2312" w:eastAsia="仿宋_GB2312" w:cs="仿宋_GB2312"/>
          <w:b w:val="0"/>
          <w:color w:val="auto"/>
          <w:sz w:val="32"/>
          <w:szCs w:val="32"/>
        </w:rPr>
        <w:t>营造全社会关心、支持、促进民营经济发展的氛围。</w:t>
      </w:r>
    </w:p>
    <w:p w14:paraId="4F770477">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firstLine="640" w:firstLineChars="200"/>
        <w:textAlignment w:val="auto"/>
        <w:rPr>
          <w:rFonts w:hint="eastAsia" w:ascii="仿宋" w:hAnsi="仿宋" w:eastAsia="仿宋" w:cs="仿宋"/>
          <w:b w:val="0"/>
          <w:color w:val="auto"/>
          <w:sz w:val="32"/>
          <w:szCs w:val="32"/>
        </w:rPr>
      </w:pPr>
      <w:r>
        <w:rPr>
          <w:rFonts w:hint="eastAsia" w:ascii="黑体" w:hAnsi="黑体" w:eastAsia="黑体" w:cs="黑体"/>
          <w:b w:val="0"/>
          <w:color w:val="auto"/>
          <w:sz w:val="32"/>
          <w:szCs w:val="32"/>
        </w:rPr>
        <w:t>第</w:t>
      </w:r>
      <w:r>
        <w:rPr>
          <w:rFonts w:hint="eastAsia" w:ascii="黑体" w:hAnsi="黑体" w:eastAsia="黑体" w:cs="黑体"/>
          <w:b w:val="0"/>
          <w:color w:val="auto"/>
          <w:sz w:val="32"/>
          <w:szCs w:val="32"/>
          <w:lang w:eastAsia="zh-CN"/>
        </w:rPr>
        <w:t>十</w:t>
      </w:r>
      <w:r>
        <w:rPr>
          <w:rFonts w:hint="eastAsia" w:ascii="黑体" w:hAnsi="黑体" w:eastAsia="黑体" w:cs="黑体"/>
          <w:b w:val="0"/>
          <w:color w:val="auto"/>
          <w:sz w:val="32"/>
          <w:szCs w:val="32"/>
        </w:rPr>
        <w:t>条</w:t>
      </w:r>
      <w:r>
        <w:rPr>
          <w:rFonts w:hint="eastAsia" w:ascii="黑体" w:hAnsi="黑体" w:eastAsia="黑体" w:cs="黑体"/>
          <w:b w:val="0"/>
          <w:color w:val="auto"/>
          <w:sz w:val="32"/>
          <w:szCs w:val="32"/>
          <w:lang w:val="en-US" w:eastAsia="zh-CN"/>
        </w:rPr>
        <w:t xml:space="preserve">  </w:t>
      </w:r>
      <w:r>
        <w:rPr>
          <w:rFonts w:hint="eastAsia" w:ascii="仿宋" w:hAnsi="仿宋" w:eastAsia="仿宋" w:cs="仿宋"/>
          <w:b w:val="0"/>
          <w:color w:val="auto"/>
          <w:sz w:val="32"/>
          <w:szCs w:val="32"/>
        </w:rPr>
        <w:t>本省依法落实民营经济统计制度，定期发布有关信息。</w:t>
      </w:r>
    </w:p>
    <w:p w14:paraId="68F6F619">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firstLine="640" w:firstLineChars="200"/>
        <w:textAlignment w:val="auto"/>
        <w:rPr>
          <w:rFonts w:hint="default" w:ascii="楷体" w:hAnsi="楷体" w:eastAsia="楷体" w:cs="楷体"/>
          <w:b w:val="0"/>
          <w:color w:val="auto"/>
          <w:sz w:val="32"/>
          <w:szCs w:val="32"/>
          <w:lang w:val="en-US" w:eastAsia="zh-CN"/>
        </w:rPr>
      </w:pPr>
      <w:r>
        <w:rPr>
          <w:rFonts w:hint="eastAsia" w:ascii="仿宋" w:hAnsi="仿宋" w:eastAsia="仿宋" w:cs="仿宋"/>
          <w:b w:val="0"/>
          <w:color w:val="auto"/>
          <w:sz w:val="32"/>
          <w:szCs w:val="32"/>
        </w:rPr>
        <w:t>省人民政府组织统计、发展改革等部门</w:t>
      </w:r>
      <w:r>
        <w:rPr>
          <w:rFonts w:hint="eastAsia" w:ascii="仿宋" w:hAnsi="仿宋" w:eastAsia="仿宋" w:cs="仿宋"/>
          <w:b w:val="0"/>
          <w:color w:val="auto"/>
          <w:sz w:val="32"/>
          <w:szCs w:val="32"/>
          <w:highlight w:val="none"/>
        </w:rPr>
        <w:t>完善本省民营经济统计指标</w:t>
      </w:r>
      <w:r>
        <w:rPr>
          <w:rFonts w:hint="eastAsia" w:ascii="仿宋" w:hAnsi="仿宋" w:eastAsia="仿宋" w:cs="仿宋"/>
          <w:b w:val="0"/>
          <w:color w:val="auto"/>
          <w:sz w:val="32"/>
          <w:szCs w:val="32"/>
        </w:rPr>
        <w:t>，有关部门配合开展其主管行业领域的民营经济数据采集、监测和分析。</w:t>
      </w:r>
    </w:p>
    <w:p w14:paraId="3624A3ED">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Chars="0"/>
        <w:jc w:val="center"/>
        <w:textAlignment w:val="auto"/>
        <w:rPr>
          <w:rFonts w:hint="eastAsia" w:ascii="黑体" w:hAnsi="黑体" w:eastAsia="黑体" w:cs="黑体"/>
          <w:b w:val="0"/>
          <w:color w:val="auto"/>
          <w:sz w:val="32"/>
          <w:szCs w:val="32"/>
          <w:lang w:val="en-US" w:eastAsia="zh-CN"/>
        </w:rPr>
      </w:pPr>
    </w:p>
    <w:p w14:paraId="3FA85559">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Chars="0"/>
        <w:jc w:val="center"/>
        <w:textAlignment w:val="auto"/>
        <w:rPr>
          <w:rFonts w:hint="eastAsia" w:ascii="黑体" w:hAnsi="黑体" w:eastAsia="黑体" w:cs="黑体"/>
          <w:b w:val="0"/>
          <w:color w:val="auto"/>
          <w:sz w:val="32"/>
          <w:szCs w:val="32"/>
        </w:rPr>
      </w:pPr>
      <w:r>
        <w:rPr>
          <w:rFonts w:hint="eastAsia" w:ascii="黑体" w:hAnsi="黑体" w:eastAsia="黑体" w:cs="黑体"/>
          <w:b w:val="0"/>
          <w:color w:val="auto"/>
          <w:sz w:val="32"/>
          <w:szCs w:val="32"/>
          <w:lang w:val="en-US" w:eastAsia="zh-CN"/>
        </w:rPr>
        <w:t xml:space="preserve">第二章  </w:t>
      </w:r>
      <w:r>
        <w:rPr>
          <w:rFonts w:hint="eastAsia" w:ascii="黑体" w:hAnsi="黑体" w:eastAsia="黑体" w:cs="黑体"/>
          <w:b w:val="0"/>
          <w:color w:val="auto"/>
          <w:sz w:val="32"/>
          <w:szCs w:val="32"/>
        </w:rPr>
        <w:t>公平竞争</w:t>
      </w:r>
    </w:p>
    <w:p w14:paraId="45A82FC0">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Chars="0" w:firstLine="640" w:firstLineChars="200"/>
        <w:textAlignment w:val="auto"/>
        <w:rPr>
          <w:rFonts w:hint="eastAsia" w:ascii="仿宋" w:hAnsi="仿宋" w:eastAsia="仿宋" w:cs="仿宋"/>
          <w:b w:val="0"/>
          <w:color w:val="auto"/>
          <w:sz w:val="32"/>
          <w:szCs w:val="32"/>
        </w:rPr>
      </w:pPr>
      <w:r>
        <w:rPr>
          <w:rFonts w:hint="eastAsia" w:ascii="黑体" w:hAnsi="黑体" w:eastAsia="黑体" w:cs="黑体"/>
          <w:b w:val="0"/>
          <w:color w:val="auto"/>
          <w:sz w:val="32"/>
          <w:szCs w:val="32"/>
        </w:rPr>
        <w:t>第</w:t>
      </w:r>
      <w:r>
        <w:rPr>
          <w:rFonts w:hint="eastAsia" w:ascii="黑体" w:hAnsi="黑体" w:eastAsia="黑体" w:cs="黑体"/>
          <w:b w:val="0"/>
          <w:color w:val="auto"/>
          <w:sz w:val="32"/>
          <w:szCs w:val="32"/>
          <w:lang w:eastAsia="zh-CN"/>
        </w:rPr>
        <w:t>十一</w:t>
      </w:r>
      <w:r>
        <w:rPr>
          <w:rFonts w:hint="eastAsia" w:ascii="黑体" w:hAnsi="黑体" w:eastAsia="黑体" w:cs="黑体"/>
          <w:b w:val="0"/>
          <w:color w:val="auto"/>
          <w:sz w:val="32"/>
          <w:szCs w:val="32"/>
        </w:rPr>
        <w:t>条</w:t>
      </w:r>
      <w:r>
        <w:rPr>
          <w:rFonts w:hint="eastAsia" w:ascii="黑体" w:hAnsi="黑体" w:eastAsia="黑体" w:cs="黑体"/>
          <w:b w:val="0"/>
          <w:color w:val="auto"/>
          <w:sz w:val="32"/>
          <w:szCs w:val="32"/>
          <w:lang w:val="en-US" w:eastAsia="zh-CN"/>
        </w:rPr>
        <w:t xml:space="preserve">  </w:t>
      </w:r>
      <w:r>
        <w:rPr>
          <w:rFonts w:hint="eastAsia" w:ascii="仿宋" w:hAnsi="仿宋" w:eastAsia="仿宋" w:cs="仿宋"/>
          <w:b w:val="0"/>
          <w:color w:val="auto"/>
          <w:sz w:val="32"/>
          <w:szCs w:val="32"/>
        </w:rPr>
        <w:t>各级人民政府及其有关部门应当落实全国统一的市场准入负面清单制度。市场准入负面清单以外的领域，包括民营经济组织在内的各类经济组织可以依法平等进入。</w:t>
      </w:r>
    </w:p>
    <w:p w14:paraId="1D74DC99">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Chars="0" w:firstLine="640" w:firstLineChars="200"/>
        <w:textAlignment w:val="auto"/>
        <w:rPr>
          <w:rFonts w:hint="eastAsia" w:ascii="仿宋_GB2312" w:hAnsi="仿宋_GB2312" w:eastAsia="仿宋_GB2312" w:cs="仿宋_GB2312"/>
          <w:b w:val="0"/>
          <w:color w:val="auto"/>
          <w:sz w:val="32"/>
          <w:szCs w:val="32"/>
          <w:lang w:val="en-US" w:eastAsia="zh-CN"/>
        </w:rPr>
      </w:pPr>
      <w:r>
        <w:rPr>
          <w:rFonts w:hint="eastAsia" w:ascii="仿宋_GB2312" w:hAnsi="仿宋_GB2312" w:eastAsia="仿宋_GB2312" w:cs="仿宋_GB2312"/>
          <w:b w:val="0"/>
          <w:color w:val="auto"/>
          <w:sz w:val="32"/>
          <w:szCs w:val="32"/>
          <w:highlight w:val="none"/>
          <w:lang w:eastAsia="zh-CN"/>
        </w:rPr>
        <w:t>县级以上人民政府及其有关部门</w:t>
      </w:r>
      <w:r>
        <w:rPr>
          <w:rFonts w:hint="eastAsia" w:ascii="仿宋_GB2312" w:hAnsi="仿宋_GB2312" w:eastAsia="仿宋_GB2312" w:cs="仿宋_GB2312"/>
          <w:b w:val="0"/>
          <w:color w:val="auto"/>
          <w:sz w:val="32"/>
          <w:szCs w:val="32"/>
          <w:lang w:eastAsia="zh-CN"/>
        </w:rPr>
        <w:t>应当</w:t>
      </w:r>
      <w:r>
        <w:rPr>
          <w:rFonts w:hint="eastAsia" w:ascii="仿宋_GB2312" w:hAnsi="仿宋_GB2312" w:eastAsia="仿宋_GB2312" w:cs="仿宋_GB2312"/>
          <w:b w:val="0"/>
          <w:color w:val="auto"/>
          <w:sz w:val="32"/>
          <w:szCs w:val="32"/>
          <w:highlight w:val="none"/>
          <w:lang w:eastAsia="zh-CN"/>
        </w:rPr>
        <w:t>按照国家规定</w:t>
      </w:r>
      <w:r>
        <w:rPr>
          <w:rFonts w:hint="eastAsia" w:ascii="仿宋_GB2312" w:hAnsi="仿宋_GB2312" w:eastAsia="仿宋_GB2312" w:cs="仿宋_GB2312"/>
          <w:b w:val="0"/>
          <w:color w:val="auto"/>
          <w:sz w:val="32"/>
          <w:szCs w:val="32"/>
          <w:lang w:eastAsia="zh-CN"/>
        </w:rPr>
        <w:t>开展市场准入效能评估，</w:t>
      </w:r>
      <w:r>
        <w:rPr>
          <w:rFonts w:hint="eastAsia" w:ascii="仿宋_GB2312" w:hAnsi="仿宋_GB2312" w:eastAsia="仿宋_GB2312" w:cs="仿宋_GB2312"/>
          <w:b w:val="0"/>
          <w:color w:val="auto"/>
          <w:sz w:val="32"/>
          <w:szCs w:val="32"/>
          <w:lang w:val="en-US" w:eastAsia="zh-CN"/>
        </w:rPr>
        <w:t>建立健全市场准入壁垒投诉和处理回应机制，完善典型案例归集和通报制度。</w:t>
      </w:r>
    </w:p>
    <w:p w14:paraId="2208E7DD">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Chars="0" w:firstLine="640" w:firstLineChars="200"/>
        <w:textAlignment w:val="auto"/>
        <w:rPr>
          <w:rFonts w:hint="eastAsia" w:ascii="仿宋_GB2312" w:hAnsi="仿宋_GB2312" w:eastAsia="仿宋_GB2312" w:cs="仿宋_GB2312"/>
          <w:b w:val="0"/>
          <w:color w:val="auto"/>
          <w:sz w:val="32"/>
          <w:szCs w:val="32"/>
        </w:rPr>
      </w:pPr>
      <w:r>
        <w:rPr>
          <w:rFonts w:hint="eastAsia" w:ascii="仿宋_GB2312" w:hAnsi="仿宋_GB2312" w:eastAsia="仿宋_GB2312" w:cs="仿宋_GB2312"/>
          <w:b w:val="0"/>
          <w:color w:val="auto"/>
          <w:sz w:val="32"/>
          <w:szCs w:val="32"/>
        </w:rPr>
        <w:t>发展改革、市场监管等部门</w:t>
      </w:r>
      <w:r>
        <w:rPr>
          <w:rFonts w:hint="eastAsia" w:ascii="仿宋_GB2312" w:hAnsi="仿宋_GB2312" w:eastAsia="仿宋_GB2312" w:cs="仿宋_GB2312"/>
          <w:b w:val="0"/>
          <w:color w:val="auto"/>
          <w:sz w:val="32"/>
          <w:szCs w:val="32"/>
          <w:lang w:val="en-US" w:eastAsia="zh-CN"/>
        </w:rPr>
        <w:t>应当</w:t>
      </w:r>
      <w:r>
        <w:rPr>
          <w:rFonts w:hint="eastAsia" w:ascii="仿宋_GB2312" w:hAnsi="仿宋_GB2312" w:eastAsia="仿宋_GB2312" w:cs="仿宋_GB2312"/>
          <w:b w:val="0"/>
          <w:color w:val="auto"/>
          <w:sz w:val="32"/>
          <w:szCs w:val="32"/>
        </w:rPr>
        <w:t>常态化开展市场准入壁垒排查。</w:t>
      </w:r>
    </w:p>
    <w:p w14:paraId="1937636F">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Chars="0" w:firstLine="640" w:firstLineChars="200"/>
        <w:textAlignment w:val="auto"/>
        <w:rPr>
          <w:rFonts w:hint="eastAsia" w:ascii="仿宋_GB2312" w:hAnsi="仿宋_GB2312" w:eastAsia="仿宋_GB2312" w:cs="仿宋_GB2312"/>
          <w:b w:val="0"/>
          <w:color w:val="auto"/>
          <w:sz w:val="32"/>
          <w:szCs w:val="32"/>
        </w:rPr>
      </w:pPr>
      <w:r>
        <w:rPr>
          <w:rFonts w:hint="eastAsia" w:ascii="黑体" w:hAnsi="黑体" w:eastAsia="黑体" w:cs="黑体"/>
          <w:b w:val="0"/>
          <w:color w:val="auto"/>
          <w:sz w:val="32"/>
          <w:szCs w:val="32"/>
        </w:rPr>
        <w:t>第</w:t>
      </w:r>
      <w:r>
        <w:rPr>
          <w:rFonts w:hint="eastAsia" w:ascii="黑体" w:hAnsi="黑体" w:eastAsia="黑体" w:cs="黑体"/>
          <w:b w:val="0"/>
          <w:color w:val="auto"/>
          <w:sz w:val="32"/>
          <w:szCs w:val="32"/>
          <w:lang w:eastAsia="zh-CN"/>
        </w:rPr>
        <w:t>十二</w:t>
      </w:r>
      <w:r>
        <w:rPr>
          <w:rFonts w:hint="eastAsia" w:ascii="黑体" w:hAnsi="黑体" w:eastAsia="黑体" w:cs="黑体"/>
          <w:b w:val="0"/>
          <w:color w:val="auto"/>
          <w:sz w:val="32"/>
          <w:szCs w:val="32"/>
        </w:rPr>
        <w:t>条</w:t>
      </w:r>
      <w:r>
        <w:rPr>
          <w:rFonts w:hint="eastAsia" w:ascii="黑体" w:hAnsi="黑体" w:eastAsia="黑体" w:cs="黑体"/>
          <w:b w:val="0"/>
          <w:color w:val="auto"/>
          <w:sz w:val="32"/>
          <w:szCs w:val="32"/>
          <w:lang w:val="en-US" w:eastAsia="zh-CN"/>
        </w:rPr>
        <w:t xml:space="preserve">  </w:t>
      </w:r>
      <w:r>
        <w:rPr>
          <w:rFonts w:hint="eastAsia" w:ascii="仿宋_GB2312" w:hAnsi="仿宋_GB2312" w:eastAsia="仿宋_GB2312" w:cs="仿宋_GB2312"/>
          <w:b w:val="0"/>
          <w:color w:val="auto"/>
          <w:sz w:val="32"/>
          <w:szCs w:val="32"/>
        </w:rPr>
        <w:t>各级人民政府及其有关部门应当落实公平竞争审查制度，制定涉及经营主体生产经营活动的政策措施应当经过公平竞争审查，定期评估</w:t>
      </w:r>
      <w:r>
        <w:rPr>
          <w:rFonts w:hint="eastAsia" w:ascii="仿宋_GB2312" w:hAnsi="仿宋_GB2312" w:eastAsia="仿宋_GB2312" w:cs="仿宋_GB2312"/>
          <w:b w:val="0"/>
          <w:color w:val="auto"/>
          <w:sz w:val="32"/>
          <w:szCs w:val="32"/>
          <w:lang w:eastAsia="zh-CN"/>
        </w:rPr>
        <w:t>，</w:t>
      </w:r>
      <w:r>
        <w:rPr>
          <w:rFonts w:hint="eastAsia" w:ascii="仿宋_GB2312" w:hAnsi="仿宋_GB2312" w:eastAsia="仿宋_GB2312" w:cs="仿宋_GB2312"/>
          <w:b w:val="0"/>
          <w:color w:val="auto"/>
          <w:sz w:val="32"/>
          <w:szCs w:val="32"/>
          <w:lang w:val="en-US" w:eastAsia="zh-CN"/>
        </w:rPr>
        <w:t>及时</w:t>
      </w:r>
      <w:r>
        <w:rPr>
          <w:rFonts w:hint="eastAsia" w:ascii="仿宋_GB2312" w:hAnsi="仿宋_GB2312" w:eastAsia="仿宋_GB2312" w:cs="仿宋_GB2312"/>
          <w:b w:val="0"/>
          <w:color w:val="auto"/>
          <w:sz w:val="32"/>
          <w:szCs w:val="32"/>
        </w:rPr>
        <w:t>清理、废除含有妨碍全国统一市场和公平竞争内容的政策措施，保障民营经济组织同等享受支持政策、公平参与市场竞争。</w:t>
      </w:r>
    </w:p>
    <w:p w14:paraId="66DB9AFF">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Chars="0" w:firstLine="640" w:firstLineChars="200"/>
        <w:textAlignment w:val="auto"/>
        <w:rPr>
          <w:rFonts w:hint="eastAsia" w:ascii="仿宋_GB2312" w:hAnsi="仿宋_GB2312" w:eastAsia="仿宋_GB2312" w:cs="仿宋_GB2312"/>
          <w:b w:val="0"/>
          <w:color w:val="auto"/>
          <w:sz w:val="32"/>
          <w:szCs w:val="32"/>
        </w:rPr>
      </w:pPr>
      <w:r>
        <w:rPr>
          <w:rFonts w:hint="eastAsia" w:ascii="仿宋_GB2312" w:hAnsi="仿宋_GB2312" w:eastAsia="仿宋_GB2312" w:cs="仿宋_GB2312"/>
          <w:b w:val="0"/>
          <w:color w:val="auto"/>
          <w:sz w:val="32"/>
          <w:szCs w:val="32"/>
          <w:highlight w:val="none"/>
        </w:rPr>
        <w:t>市场监管部门</w:t>
      </w:r>
      <w:r>
        <w:rPr>
          <w:rFonts w:hint="eastAsia" w:ascii="仿宋_GB2312" w:hAnsi="仿宋_GB2312" w:eastAsia="仿宋_GB2312" w:cs="仿宋_GB2312"/>
          <w:b w:val="0"/>
          <w:color w:val="auto"/>
          <w:sz w:val="32"/>
          <w:szCs w:val="32"/>
          <w:highlight w:val="none"/>
          <w:lang w:eastAsia="zh-CN"/>
        </w:rPr>
        <w:t>负责受理对违反公平竞争审查制度政策措施的举报，并依法处理</w:t>
      </w:r>
      <w:r>
        <w:rPr>
          <w:rFonts w:hint="eastAsia" w:ascii="仿宋_GB2312" w:hAnsi="仿宋_GB2312" w:eastAsia="仿宋_GB2312" w:cs="仿宋_GB2312"/>
          <w:b w:val="0"/>
          <w:color w:val="auto"/>
          <w:sz w:val="32"/>
          <w:szCs w:val="32"/>
        </w:rPr>
        <w:t>。</w:t>
      </w:r>
    </w:p>
    <w:p w14:paraId="7E767FCE">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Chars="0" w:firstLine="640" w:firstLineChars="200"/>
        <w:textAlignment w:val="auto"/>
        <w:rPr>
          <w:rFonts w:hint="eastAsia" w:ascii="仿宋_GB2312" w:hAnsi="仿宋_GB2312" w:eastAsia="仿宋_GB2312" w:cs="仿宋_GB2312"/>
          <w:b w:val="0"/>
          <w:color w:val="auto"/>
          <w:sz w:val="32"/>
          <w:szCs w:val="32"/>
        </w:rPr>
      </w:pPr>
      <w:r>
        <w:rPr>
          <w:rFonts w:hint="eastAsia" w:ascii="黑体" w:hAnsi="黑体" w:eastAsia="黑体" w:cs="黑体"/>
          <w:b w:val="0"/>
          <w:color w:val="auto"/>
          <w:sz w:val="32"/>
          <w:szCs w:val="32"/>
        </w:rPr>
        <w:t>第</w:t>
      </w:r>
      <w:r>
        <w:rPr>
          <w:rFonts w:hint="eastAsia" w:ascii="黑体" w:hAnsi="黑体" w:eastAsia="黑体" w:cs="黑体"/>
          <w:b w:val="0"/>
          <w:color w:val="auto"/>
          <w:sz w:val="32"/>
          <w:szCs w:val="32"/>
          <w:lang w:eastAsia="zh-CN"/>
        </w:rPr>
        <w:t>十三</w:t>
      </w:r>
      <w:r>
        <w:rPr>
          <w:rFonts w:hint="eastAsia" w:ascii="黑体" w:hAnsi="黑体" w:eastAsia="黑体" w:cs="黑体"/>
          <w:b w:val="0"/>
          <w:color w:val="auto"/>
          <w:sz w:val="32"/>
          <w:szCs w:val="32"/>
        </w:rPr>
        <w:t>条</w:t>
      </w:r>
      <w:r>
        <w:rPr>
          <w:rFonts w:hint="eastAsia" w:ascii="黑体" w:hAnsi="黑体" w:eastAsia="黑体" w:cs="黑体"/>
          <w:b w:val="0"/>
          <w:color w:val="auto"/>
          <w:sz w:val="32"/>
          <w:szCs w:val="32"/>
          <w:lang w:val="en-US" w:eastAsia="zh-CN"/>
        </w:rPr>
        <w:t xml:space="preserve">  </w:t>
      </w:r>
      <w:r>
        <w:rPr>
          <w:rFonts w:hint="eastAsia" w:ascii="仿宋_GB2312" w:hAnsi="仿宋_GB2312" w:eastAsia="仿宋_GB2312" w:cs="仿宋_GB2312"/>
          <w:b w:val="0"/>
          <w:color w:val="auto"/>
          <w:sz w:val="32"/>
          <w:szCs w:val="32"/>
        </w:rPr>
        <w:t>各级人民政府及其有关部门在履行以下职责时，应当平等对待各类经济组织，</w:t>
      </w:r>
      <w:r>
        <w:rPr>
          <w:rFonts w:hint="eastAsia" w:ascii="仿宋_GB2312" w:hAnsi="仿宋_GB2312" w:eastAsia="仿宋_GB2312" w:cs="仿宋_GB2312"/>
          <w:b w:val="0"/>
          <w:color w:val="auto"/>
          <w:sz w:val="32"/>
          <w:szCs w:val="32"/>
          <w:lang w:eastAsia="zh-CN"/>
        </w:rPr>
        <w:t>不得对民营经济组织进行限制或者设置隐性条件</w:t>
      </w:r>
      <w:r>
        <w:rPr>
          <w:rFonts w:hint="eastAsia" w:ascii="仿宋_GB2312" w:hAnsi="仿宋_GB2312" w:eastAsia="仿宋_GB2312" w:cs="仿宋_GB2312"/>
          <w:b w:val="0"/>
          <w:color w:val="auto"/>
          <w:sz w:val="32"/>
          <w:szCs w:val="32"/>
        </w:rPr>
        <w:t>：</w:t>
      </w:r>
    </w:p>
    <w:p w14:paraId="64CE0D8C">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Chars="0" w:firstLine="640" w:firstLineChars="200"/>
        <w:textAlignment w:val="auto"/>
        <w:rPr>
          <w:rFonts w:hint="eastAsia" w:ascii="仿宋_GB2312" w:hAnsi="仿宋_GB2312" w:eastAsia="仿宋_GB2312" w:cs="仿宋_GB2312"/>
          <w:b w:val="0"/>
          <w:color w:val="auto"/>
          <w:sz w:val="32"/>
          <w:szCs w:val="32"/>
        </w:rPr>
      </w:pPr>
      <w:r>
        <w:rPr>
          <w:rFonts w:hint="eastAsia" w:ascii="仿宋_GB2312" w:hAnsi="仿宋_GB2312" w:eastAsia="仿宋_GB2312" w:cs="仿宋_GB2312"/>
          <w:b w:val="0"/>
          <w:color w:val="auto"/>
          <w:sz w:val="32"/>
          <w:szCs w:val="32"/>
        </w:rPr>
        <w:t>（一）制定与实施</w:t>
      </w:r>
      <w:r>
        <w:rPr>
          <w:rFonts w:hint="eastAsia" w:ascii="仿宋_GB2312" w:hAnsi="仿宋_GB2312" w:eastAsia="仿宋_GB2312" w:cs="仿宋_GB2312"/>
          <w:b w:val="0"/>
          <w:color w:val="auto"/>
          <w:sz w:val="32"/>
          <w:szCs w:val="32"/>
          <w:lang w:val="en-US" w:eastAsia="zh-CN"/>
        </w:rPr>
        <w:t>各类</w:t>
      </w:r>
      <w:r>
        <w:rPr>
          <w:rFonts w:hint="eastAsia" w:ascii="仿宋_GB2312" w:hAnsi="仿宋_GB2312" w:eastAsia="仿宋_GB2312" w:cs="仿宋_GB2312"/>
          <w:b w:val="0"/>
          <w:color w:val="auto"/>
          <w:sz w:val="32"/>
          <w:szCs w:val="32"/>
        </w:rPr>
        <w:t>规划、产业政策；</w:t>
      </w:r>
    </w:p>
    <w:p w14:paraId="7940FC34">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Chars="0" w:firstLine="640" w:firstLineChars="200"/>
        <w:textAlignment w:val="auto"/>
        <w:rPr>
          <w:rFonts w:hint="eastAsia" w:ascii="仿宋_GB2312" w:hAnsi="仿宋_GB2312" w:eastAsia="仿宋_GB2312" w:cs="仿宋_GB2312"/>
          <w:b w:val="0"/>
          <w:color w:val="auto"/>
          <w:sz w:val="32"/>
          <w:szCs w:val="32"/>
        </w:rPr>
      </w:pPr>
      <w:r>
        <w:rPr>
          <w:rFonts w:hint="eastAsia" w:ascii="仿宋_GB2312" w:hAnsi="仿宋_GB2312" w:eastAsia="仿宋_GB2312" w:cs="仿宋_GB2312"/>
          <w:b w:val="0"/>
          <w:color w:val="auto"/>
          <w:sz w:val="32"/>
          <w:szCs w:val="32"/>
        </w:rPr>
        <w:t>（二）管理土地、矿产等自然资源开发利用；</w:t>
      </w:r>
    </w:p>
    <w:p w14:paraId="7B71D766">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Chars="0" w:firstLine="640" w:firstLineChars="200"/>
        <w:textAlignment w:val="auto"/>
        <w:rPr>
          <w:rFonts w:hint="eastAsia" w:ascii="仿宋_GB2312" w:hAnsi="仿宋_GB2312" w:eastAsia="仿宋_GB2312" w:cs="仿宋_GB2312"/>
          <w:b w:val="0"/>
          <w:color w:val="auto"/>
          <w:sz w:val="32"/>
          <w:szCs w:val="32"/>
        </w:rPr>
      </w:pPr>
      <w:r>
        <w:rPr>
          <w:rFonts w:hint="eastAsia" w:ascii="仿宋_GB2312" w:hAnsi="仿宋_GB2312" w:eastAsia="仿宋_GB2312" w:cs="仿宋_GB2312"/>
          <w:b w:val="0"/>
          <w:color w:val="auto"/>
          <w:sz w:val="32"/>
          <w:szCs w:val="32"/>
        </w:rPr>
        <w:t>（三）安排</w:t>
      </w:r>
      <w:r>
        <w:rPr>
          <w:rFonts w:hint="eastAsia" w:ascii="仿宋_GB2312" w:hAnsi="仿宋_GB2312" w:eastAsia="仿宋_GB2312" w:cs="仿宋_GB2312"/>
          <w:b w:val="0"/>
          <w:color w:val="auto"/>
          <w:sz w:val="32"/>
          <w:szCs w:val="32"/>
          <w:lang w:val="en-US" w:eastAsia="zh-CN"/>
        </w:rPr>
        <w:t>政府</w:t>
      </w:r>
      <w:r>
        <w:rPr>
          <w:rFonts w:hint="eastAsia" w:ascii="仿宋_GB2312" w:hAnsi="仿宋_GB2312" w:eastAsia="仿宋_GB2312" w:cs="仿宋_GB2312"/>
          <w:b w:val="0"/>
          <w:color w:val="auto"/>
          <w:sz w:val="32"/>
          <w:szCs w:val="32"/>
        </w:rPr>
        <w:t>资金；</w:t>
      </w:r>
    </w:p>
    <w:p w14:paraId="128E01B2">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Chars="0" w:firstLine="640" w:firstLineChars="200"/>
        <w:textAlignment w:val="auto"/>
        <w:rPr>
          <w:rFonts w:hint="eastAsia" w:ascii="仿宋_GB2312" w:hAnsi="仿宋_GB2312" w:eastAsia="仿宋_GB2312" w:cs="仿宋_GB2312"/>
          <w:b w:val="0"/>
          <w:color w:val="auto"/>
          <w:sz w:val="32"/>
          <w:szCs w:val="32"/>
        </w:rPr>
      </w:pPr>
      <w:r>
        <w:rPr>
          <w:rFonts w:hint="eastAsia" w:ascii="仿宋_GB2312" w:hAnsi="仿宋_GB2312" w:eastAsia="仿宋_GB2312" w:cs="仿宋_GB2312"/>
          <w:b w:val="0"/>
          <w:color w:val="auto"/>
          <w:sz w:val="32"/>
          <w:szCs w:val="32"/>
        </w:rPr>
        <w:t>（四）办理资质许可、项目申报；</w:t>
      </w:r>
    </w:p>
    <w:p w14:paraId="73D0806A">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Chars="0" w:firstLine="640" w:firstLineChars="200"/>
        <w:textAlignment w:val="auto"/>
        <w:rPr>
          <w:rFonts w:hint="eastAsia" w:ascii="仿宋_GB2312" w:hAnsi="仿宋_GB2312" w:eastAsia="仿宋_GB2312" w:cs="仿宋_GB2312"/>
          <w:b w:val="0"/>
          <w:color w:val="auto"/>
          <w:sz w:val="32"/>
          <w:szCs w:val="32"/>
        </w:rPr>
      </w:pPr>
      <w:r>
        <w:rPr>
          <w:rFonts w:hint="eastAsia" w:ascii="仿宋_GB2312" w:hAnsi="仿宋_GB2312" w:eastAsia="仿宋_GB2312" w:cs="仿宋_GB2312"/>
          <w:b w:val="0"/>
          <w:color w:val="auto"/>
          <w:sz w:val="32"/>
          <w:szCs w:val="32"/>
          <w:lang w:eastAsia="zh-CN"/>
        </w:rPr>
        <w:t>（</w:t>
      </w:r>
      <w:r>
        <w:rPr>
          <w:rFonts w:hint="eastAsia" w:ascii="仿宋_GB2312" w:hAnsi="仿宋_GB2312" w:eastAsia="仿宋_GB2312" w:cs="仿宋_GB2312"/>
          <w:b w:val="0"/>
          <w:color w:val="auto"/>
          <w:sz w:val="32"/>
          <w:szCs w:val="32"/>
          <w:lang w:val="en-US" w:eastAsia="zh-CN"/>
        </w:rPr>
        <w:t>五）</w:t>
      </w:r>
      <w:r>
        <w:rPr>
          <w:rFonts w:hint="eastAsia" w:ascii="仿宋_GB2312" w:hAnsi="仿宋_GB2312" w:eastAsia="仿宋_GB2312" w:cs="仿宋_GB2312"/>
          <w:b w:val="0"/>
          <w:color w:val="auto"/>
          <w:sz w:val="32"/>
          <w:szCs w:val="32"/>
        </w:rPr>
        <w:t>开展</w:t>
      </w:r>
      <w:r>
        <w:rPr>
          <w:rFonts w:hint="eastAsia" w:ascii="仿宋_GB2312" w:hAnsi="仿宋_GB2312" w:eastAsia="仿宋_GB2312" w:cs="仿宋_GB2312"/>
          <w:b w:val="0"/>
          <w:color w:val="auto"/>
          <w:sz w:val="32"/>
          <w:szCs w:val="32"/>
          <w:lang w:val="en-US" w:eastAsia="zh-CN"/>
        </w:rPr>
        <w:t>人力资源服务</w:t>
      </w:r>
      <w:r>
        <w:rPr>
          <w:rFonts w:hint="eastAsia" w:ascii="仿宋_GB2312" w:hAnsi="仿宋_GB2312" w:eastAsia="仿宋_GB2312" w:cs="仿宋_GB2312"/>
          <w:b w:val="0"/>
          <w:color w:val="auto"/>
          <w:sz w:val="32"/>
          <w:szCs w:val="32"/>
        </w:rPr>
        <w:t>、职称评定、评优评先工作；</w:t>
      </w:r>
    </w:p>
    <w:p w14:paraId="01C25F0D">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Chars="0" w:firstLine="640" w:firstLineChars="200"/>
        <w:textAlignment w:val="auto"/>
        <w:rPr>
          <w:rFonts w:hint="eastAsia" w:ascii="仿宋_GB2312" w:hAnsi="仿宋_GB2312" w:eastAsia="仿宋_GB2312" w:cs="仿宋_GB2312"/>
          <w:b w:val="0"/>
          <w:color w:val="auto"/>
          <w:sz w:val="32"/>
          <w:szCs w:val="32"/>
        </w:rPr>
      </w:pPr>
      <w:r>
        <w:rPr>
          <w:rFonts w:hint="eastAsia" w:ascii="仿宋_GB2312" w:hAnsi="仿宋_GB2312" w:eastAsia="仿宋_GB2312" w:cs="仿宋_GB2312"/>
          <w:b w:val="0"/>
          <w:color w:val="auto"/>
          <w:sz w:val="32"/>
          <w:szCs w:val="32"/>
        </w:rPr>
        <w:t>（六）制定地方标准、技术规范；</w:t>
      </w:r>
    </w:p>
    <w:p w14:paraId="5C2C3A11">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Chars="0" w:firstLine="640" w:firstLineChars="200"/>
        <w:textAlignment w:val="auto"/>
        <w:rPr>
          <w:rFonts w:hint="eastAsia" w:ascii="仿宋_GB2312" w:hAnsi="仿宋_GB2312" w:eastAsia="仿宋_GB2312" w:cs="仿宋_GB2312"/>
          <w:b w:val="0"/>
          <w:color w:val="auto"/>
          <w:sz w:val="32"/>
          <w:szCs w:val="32"/>
        </w:rPr>
      </w:pPr>
      <w:r>
        <w:rPr>
          <w:rFonts w:hint="eastAsia" w:ascii="仿宋_GB2312" w:hAnsi="仿宋_GB2312" w:eastAsia="仿宋_GB2312" w:cs="仿宋_GB2312"/>
          <w:b w:val="0"/>
          <w:color w:val="auto"/>
          <w:sz w:val="32"/>
          <w:szCs w:val="32"/>
        </w:rPr>
        <w:t>（七）分配</w:t>
      </w:r>
      <w:r>
        <w:rPr>
          <w:rFonts w:hint="eastAsia" w:ascii="仿宋_GB2312" w:hAnsi="仿宋_GB2312" w:eastAsia="仿宋_GB2312" w:cs="仿宋_GB2312"/>
          <w:b w:val="0"/>
          <w:color w:val="auto"/>
          <w:sz w:val="32"/>
          <w:szCs w:val="32"/>
          <w:lang w:val="en-US" w:eastAsia="zh-CN"/>
        </w:rPr>
        <w:t xml:space="preserve"> 污染物排污权指标、</w:t>
      </w:r>
      <w:r>
        <w:rPr>
          <w:rFonts w:hint="eastAsia" w:ascii="仿宋_GB2312" w:hAnsi="仿宋_GB2312" w:eastAsia="仿宋_GB2312" w:cs="仿宋_GB2312"/>
          <w:b w:val="0"/>
          <w:color w:val="auto"/>
          <w:sz w:val="32"/>
          <w:szCs w:val="32"/>
        </w:rPr>
        <w:t>能耗指标，</w:t>
      </w:r>
      <w:r>
        <w:rPr>
          <w:rFonts w:hint="eastAsia" w:ascii="仿宋_GB2312" w:hAnsi="仿宋_GB2312" w:eastAsia="仿宋_GB2312" w:cs="仿宋_GB2312"/>
          <w:b w:val="0"/>
          <w:color w:val="auto"/>
          <w:sz w:val="32"/>
          <w:szCs w:val="32"/>
          <w:lang w:val="en-US" w:eastAsia="zh-CN"/>
        </w:rPr>
        <w:t>管理</w:t>
      </w:r>
      <w:r>
        <w:rPr>
          <w:rFonts w:hint="eastAsia" w:ascii="仿宋_GB2312" w:hAnsi="仿宋_GB2312" w:eastAsia="仿宋_GB2312" w:cs="仿宋_GB2312"/>
          <w:b w:val="0"/>
          <w:color w:val="auto"/>
          <w:sz w:val="32"/>
          <w:szCs w:val="32"/>
        </w:rPr>
        <w:t>碳排放配额；</w:t>
      </w:r>
    </w:p>
    <w:p w14:paraId="5E5EEF13">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Chars="0" w:firstLine="640" w:firstLineChars="200"/>
        <w:textAlignment w:val="auto"/>
        <w:rPr>
          <w:rFonts w:hint="eastAsia" w:ascii="仿宋_GB2312" w:hAnsi="仿宋_GB2312" w:eastAsia="仿宋_GB2312" w:cs="仿宋_GB2312"/>
          <w:b w:val="0"/>
          <w:color w:val="auto"/>
          <w:sz w:val="32"/>
          <w:szCs w:val="32"/>
        </w:rPr>
      </w:pPr>
      <w:r>
        <w:rPr>
          <w:rFonts w:hint="eastAsia" w:ascii="仿宋_GB2312" w:hAnsi="仿宋_GB2312" w:eastAsia="仿宋_GB2312" w:cs="仿宋_GB2312"/>
          <w:b w:val="0"/>
          <w:color w:val="auto"/>
          <w:sz w:val="32"/>
          <w:szCs w:val="32"/>
        </w:rPr>
        <w:t>（八）实施公共数据开放；</w:t>
      </w:r>
    </w:p>
    <w:p w14:paraId="2163B67A">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Chars="0" w:firstLine="640" w:firstLineChars="200"/>
        <w:textAlignment w:val="auto"/>
        <w:rPr>
          <w:rFonts w:hint="eastAsia" w:ascii="仿宋_GB2312" w:hAnsi="仿宋_GB2312" w:eastAsia="仿宋_GB2312" w:cs="仿宋_GB2312"/>
          <w:b w:val="0"/>
          <w:color w:val="auto"/>
          <w:sz w:val="32"/>
          <w:szCs w:val="32"/>
        </w:rPr>
      </w:pPr>
      <w:r>
        <w:rPr>
          <w:rFonts w:hint="eastAsia" w:ascii="仿宋_GB2312" w:hAnsi="仿宋_GB2312" w:eastAsia="仿宋_GB2312" w:cs="仿宋_GB2312"/>
          <w:b w:val="0"/>
          <w:color w:val="auto"/>
          <w:sz w:val="32"/>
          <w:szCs w:val="32"/>
        </w:rPr>
        <w:t>（九）</w:t>
      </w:r>
      <w:r>
        <w:rPr>
          <w:rFonts w:hint="eastAsia" w:ascii="仿宋_GB2312" w:hAnsi="仿宋_GB2312" w:eastAsia="仿宋_GB2312" w:cs="仿宋_GB2312"/>
          <w:b w:val="0"/>
          <w:color w:val="auto"/>
          <w:sz w:val="32"/>
          <w:szCs w:val="32"/>
          <w:highlight w:val="none"/>
        </w:rPr>
        <w:t>其他配置要素资源和提供公共服务资源的职责</w:t>
      </w:r>
      <w:r>
        <w:rPr>
          <w:rFonts w:hint="eastAsia" w:ascii="仿宋_GB2312" w:hAnsi="仿宋_GB2312" w:eastAsia="仿宋_GB2312" w:cs="仿宋_GB2312"/>
          <w:b w:val="0"/>
          <w:color w:val="auto"/>
          <w:sz w:val="32"/>
          <w:szCs w:val="32"/>
        </w:rPr>
        <w:t>。</w:t>
      </w:r>
    </w:p>
    <w:p w14:paraId="068B1F3E">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Chars="0" w:firstLine="640" w:firstLineChars="200"/>
        <w:textAlignment w:val="auto"/>
        <w:rPr>
          <w:rFonts w:hint="eastAsia" w:ascii="仿宋_GB2312" w:hAnsi="仿宋_GB2312" w:eastAsia="仿宋_GB2312" w:cs="仿宋_GB2312"/>
          <w:b w:val="0"/>
          <w:color w:val="auto"/>
          <w:sz w:val="32"/>
          <w:szCs w:val="32"/>
        </w:rPr>
      </w:pPr>
      <w:r>
        <w:rPr>
          <w:rFonts w:hint="eastAsia" w:ascii="黑体" w:hAnsi="黑体" w:eastAsia="黑体" w:cs="黑体"/>
          <w:b w:val="0"/>
          <w:color w:val="auto"/>
          <w:sz w:val="32"/>
          <w:szCs w:val="32"/>
        </w:rPr>
        <w:t>第</w:t>
      </w:r>
      <w:r>
        <w:rPr>
          <w:rFonts w:hint="eastAsia" w:ascii="黑体" w:hAnsi="黑体" w:eastAsia="黑体" w:cs="黑体"/>
          <w:b w:val="0"/>
          <w:color w:val="auto"/>
          <w:sz w:val="32"/>
          <w:szCs w:val="32"/>
          <w:lang w:eastAsia="zh-CN"/>
        </w:rPr>
        <w:t>十四</w:t>
      </w:r>
      <w:r>
        <w:rPr>
          <w:rFonts w:hint="eastAsia" w:ascii="黑体" w:hAnsi="黑体" w:eastAsia="黑体" w:cs="黑体"/>
          <w:b w:val="0"/>
          <w:color w:val="auto"/>
          <w:sz w:val="32"/>
          <w:szCs w:val="32"/>
        </w:rPr>
        <w:t>条</w:t>
      </w:r>
      <w:r>
        <w:rPr>
          <w:rFonts w:hint="eastAsia" w:ascii="黑体" w:hAnsi="黑体" w:eastAsia="黑体" w:cs="黑体"/>
          <w:b w:val="0"/>
          <w:color w:val="auto"/>
          <w:sz w:val="32"/>
          <w:szCs w:val="32"/>
          <w:lang w:val="en-US" w:eastAsia="zh-CN"/>
        </w:rPr>
        <w:t xml:space="preserve">  </w:t>
      </w:r>
      <w:r>
        <w:rPr>
          <w:rFonts w:hint="eastAsia" w:ascii="仿宋_GB2312" w:hAnsi="仿宋_GB2312" w:eastAsia="仿宋_GB2312" w:cs="仿宋_GB2312"/>
          <w:b w:val="0"/>
          <w:color w:val="auto"/>
          <w:sz w:val="32"/>
          <w:szCs w:val="32"/>
        </w:rPr>
        <w:t>公共资源交易活动应当公开透明、公平公正，依法平等对待</w:t>
      </w:r>
      <w:r>
        <w:rPr>
          <w:rFonts w:hint="eastAsia" w:ascii="仿宋_GB2312" w:hAnsi="仿宋_GB2312" w:eastAsia="仿宋_GB2312" w:cs="仿宋_GB2312"/>
          <w:b w:val="0"/>
          <w:color w:val="auto"/>
          <w:sz w:val="32"/>
          <w:szCs w:val="32"/>
          <w:lang w:val="en-US" w:eastAsia="zh-CN"/>
        </w:rPr>
        <w:t>包括民营经济组织在内的</w:t>
      </w:r>
      <w:r>
        <w:rPr>
          <w:rFonts w:hint="eastAsia" w:ascii="仿宋_GB2312" w:hAnsi="仿宋_GB2312" w:eastAsia="仿宋_GB2312" w:cs="仿宋_GB2312"/>
          <w:b w:val="0"/>
          <w:color w:val="auto"/>
          <w:sz w:val="32"/>
          <w:szCs w:val="32"/>
        </w:rPr>
        <w:t>各类经济组织。除法律、行政法规另有规定外，招标投标、政府采购等</w:t>
      </w:r>
      <w:r>
        <w:rPr>
          <w:rFonts w:hint="eastAsia" w:ascii="仿宋_GB2312" w:hAnsi="仿宋_GB2312" w:eastAsia="仿宋_GB2312" w:cs="仿宋_GB2312"/>
          <w:b w:val="0"/>
          <w:color w:val="auto"/>
          <w:sz w:val="32"/>
          <w:szCs w:val="32"/>
          <w:highlight w:val="none"/>
        </w:rPr>
        <w:t>公共资源交易</w:t>
      </w:r>
      <w:r>
        <w:rPr>
          <w:rFonts w:hint="eastAsia" w:ascii="仿宋_GB2312" w:hAnsi="仿宋_GB2312" w:eastAsia="仿宋_GB2312" w:cs="仿宋_GB2312"/>
          <w:b w:val="0"/>
          <w:color w:val="auto"/>
          <w:sz w:val="32"/>
          <w:szCs w:val="32"/>
        </w:rPr>
        <w:t>，不得实施下列行为：</w:t>
      </w:r>
    </w:p>
    <w:p w14:paraId="1D1C031F">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Chars="0" w:firstLine="640" w:firstLineChars="200"/>
        <w:textAlignment w:val="auto"/>
        <w:rPr>
          <w:rFonts w:hint="eastAsia" w:ascii="仿宋_GB2312" w:hAnsi="仿宋_GB2312" w:eastAsia="仿宋_GB2312" w:cs="仿宋_GB2312"/>
          <w:b w:val="0"/>
          <w:color w:val="auto"/>
          <w:sz w:val="32"/>
          <w:szCs w:val="32"/>
        </w:rPr>
      </w:pPr>
      <w:r>
        <w:rPr>
          <w:rFonts w:hint="eastAsia" w:ascii="仿宋_GB2312" w:hAnsi="仿宋_GB2312" w:eastAsia="仿宋_GB2312" w:cs="仿宋_GB2312"/>
          <w:b w:val="0"/>
          <w:color w:val="auto"/>
          <w:sz w:val="32"/>
          <w:szCs w:val="32"/>
        </w:rPr>
        <w:t>（一）限定投标人、供应商的所有制形式、组织形式或者股权结构；</w:t>
      </w:r>
    </w:p>
    <w:p w14:paraId="270A0C53">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Chars="0" w:firstLine="640" w:firstLineChars="200"/>
        <w:textAlignment w:val="auto"/>
        <w:rPr>
          <w:rFonts w:hint="eastAsia" w:ascii="仿宋_GB2312" w:hAnsi="仿宋_GB2312" w:eastAsia="仿宋_GB2312" w:cs="仿宋_GB2312"/>
          <w:b w:val="0"/>
          <w:color w:val="auto"/>
          <w:sz w:val="32"/>
          <w:szCs w:val="32"/>
        </w:rPr>
      </w:pPr>
      <w:r>
        <w:rPr>
          <w:rFonts w:hint="eastAsia" w:ascii="仿宋_GB2312" w:hAnsi="仿宋_GB2312" w:eastAsia="仿宋_GB2312" w:cs="仿宋_GB2312"/>
          <w:b w:val="0"/>
          <w:color w:val="auto"/>
          <w:sz w:val="32"/>
          <w:szCs w:val="32"/>
        </w:rPr>
        <w:t>（二）通过设置不合理的项目库、名录库、备选库、资格库等方式，限定供应商、投标人资格；</w:t>
      </w:r>
    </w:p>
    <w:p w14:paraId="60FD15DE">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Chars="0" w:firstLine="640" w:firstLineChars="200"/>
        <w:textAlignment w:val="auto"/>
        <w:rPr>
          <w:rFonts w:hint="eastAsia" w:ascii="仿宋_GB2312" w:hAnsi="仿宋_GB2312" w:eastAsia="仿宋_GB2312" w:cs="仿宋_GB2312"/>
          <w:b w:val="0"/>
          <w:color w:val="auto"/>
          <w:sz w:val="32"/>
          <w:szCs w:val="32"/>
        </w:rPr>
      </w:pPr>
      <w:r>
        <w:rPr>
          <w:rFonts w:hint="eastAsia" w:ascii="仿宋_GB2312" w:hAnsi="仿宋_GB2312" w:eastAsia="仿宋_GB2312" w:cs="仿宋_GB2312"/>
          <w:b w:val="0"/>
          <w:color w:val="auto"/>
          <w:sz w:val="32"/>
          <w:szCs w:val="32"/>
        </w:rPr>
        <w:t>（三）设置或者变相设置与采购需求不相适应的供应商规模、成立年限、特定行业业绩等门槛；</w:t>
      </w:r>
    </w:p>
    <w:p w14:paraId="5DB8CFE4">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Chars="0" w:firstLine="640" w:firstLineChars="200"/>
        <w:textAlignment w:val="auto"/>
        <w:rPr>
          <w:rFonts w:hint="eastAsia" w:ascii="仿宋_GB2312" w:hAnsi="仿宋_GB2312" w:eastAsia="仿宋_GB2312" w:cs="仿宋_GB2312"/>
          <w:b w:val="0"/>
          <w:color w:val="auto"/>
          <w:sz w:val="32"/>
          <w:szCs w:val="32"/>
        </w:rPr>
      </w:pPr>
      <w:r>
        <w:rPr>
          <w:rFonts w:hint="eastAsia" w:ascii="仿宋_GB2312" w:hAnsi="仿宋_GB2312" w:eastAsia="仿宋_GB2312" w:cs="仿宋_GB2312"/>
          <w:b w:val="0"/>
          <w:color w:val="auto"/>
          <w:sz w:val="32"/>
          <w:szCs w:val="32"/>
        </w:rPr>
        <w:t>（四）设定与项目具体特点和实际需要不相适应或者与合同履行无关的资格、技术、注册资本金、商务条件等；</w:t>
      </w:r>
    </w:p>
    <w:p w14:paraId="1514E95A">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Chars="0" w:firstLine="640" w:firstLineChars="200"/>
        <w:textAlignment w:val="auto"/>
        <w:rPr>
          <w:rFonts w:hint="eastAsia" w:ascii="仿宋_GB2312" w:hAnsi="仿宋_GB2312" w:eastAsia="仿宋_GB2312" w:cs="仿宋_GB2312"/>
          <w:b w:val="0"/>
          <w:color w:val="auto"/>
          <w:sz w:val="32"/>
          <w:szCs w:val="32"/>
        </w:rPr>
      </w:pPr>
      <w:r>
        <w:rPr>
          <w:rFonts w:hint="eastAsia" w:ascii="仿宋_GB2312" w:hAnsi="仿宋_GB2312" w:eastAsia="仿宋_GB2312" w:cs="仿宋_GB2312"/>
          <w:b w:val="0"/>
          <w:color w:val="auto"/>
          <w:sz w:val="32"/>
          <w:szCs w:val="32"/>
        </w:rPr>
        <w:t>（五）未依法及时、有效、完整发布或者提供公共资源交易项目信息，妨碍投标人、供应商参与相关交易活动；</w:t>
      </w:r>
    </w:p>
    <w:p w14:paraId="3B175D6C">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Chars="0" w:firstLine="640" w:firstLineChars="200"/>
        <w:textAlignment w:val="auto"/>
        <w:rPr>
          <w:rFonts w:hint="eastAsia" w:ascii="仿宋_GB2312" w:hAnsi="仿宋_GB2312" w:eastAsia="仿宋_GB2312" w:cs="仿宋_GB2312"/>
          <w:b w:val="0"/>
          <w:color w:val="auto"/>
          <w:sz w:val="32"/>
          <w:szCs w:val="32"/>
        </w:rPr>
      </w:pPr>
      <w:r>
        <w:rPr>
          <w:rFonts w:hint="eastAsia" w:ascii="仿宋_GB2312" w:hAnsi="仿宋_GB2312" w:eastAsia="仿宋_GB2312" w:cs="仿宋_GB2312"/>
          <w:b w:val="0"/>
          <w:color w:val="auto"/>
          <w:sz w:val="32"/>
          <w:szCs w:val="32"/>
        </w:rPr>
        <w:t>（六）其他限制或者排斥民营经济组织公平参与公共资源交易活动的行为。</w:t>
      </w:r>
    </w:p>
    <w:p w14:paraId="572248AA">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Chars="0" w:firstLine="640" w:firstLineChars="200"/>
        <w:textAlignment w:val="auto"/>
        <w:rPr>
          <w:rFonts w:hint="eastAsia" w:ascii="仿宋_GB2312" w:hAnsi="仿宋_GB2312" w:eastAsia="仿宋_GB2312" w:cs="仿宋_GB2312"/>
          <w:b w:val="0"/>
          <w:color w:val="auto"/>
          <w:sz w:val="32"/>
          <w:szCs w:val="32"/>
        </w:rPr>
      </w:pPr>
      <w:r>
        <w:rPr>
          <w:rFonts w:hint="eastAsia" w:ascii="黑体" w:hAnsi="黑体" w:eastAsia="黑体" w:cs="黑体"/>
          <w:b w:val="0"/>
          <w:color w:val="auto"/>
          <w:sz w:val="32"/>
          <w:szCs w:val="32"/>
        </w:rPr>
        <w:t>第</w:t>
      </w:r>
      <w:r>
        <w:rPr>
          <w:rFonts w:hint="eastAsia" w:ascii="黑体" w:hAnsi="黑体" w:eastAsia="黑体" w:cs="黑体"/>
          <w:b w:val="0"/>
          <w:color w:val="auto"/>
          <w:sz w:val="32"/>
          <w:szCs w:val="32"/>
          <w:lang w:eastAsia="zh-CN"/>
        </w:rPr>
        <w:t>十五</w:t>
      </w:r>
      <w:r>
        <w:rPr>
          <w:rFonts w:hint="eastAsia" w:ascii="黑体" w:hAnsi="黑体" w:eastAsia="黑体" w:cs="黑体"/>
          <w:b w:val="0"/>
          <w:color w:val="auto"/>
          <w:sz w:val="32"/>
          <w:szCs w:val="32"/>
        </w:rPr>
        <w:t>条</w:t>
      </w:r>
      <w:r>
        <w:rPr>
          <w:rFonts w:hint="eastAsia" w:ascii="黑体" w:hAnsi="黑体" w:eastAsia="黑体" w:cs="黑体"/>
          <w:b w:val="0"/>
          <w:color w:val="auto"/>
          <w:sz w:val="32"/>
          <w:szCs w:val="32"/>
          <w:lang w:val="en-US" w:eastAsia="zh-CN"/>
        </w:rPr>
        <w:t xml:space="preserve">  </w:t>
      </w:r>
      <w:r>
        <w:rPr>
          <w:rFonts w:hint="eastAsia" w:ascii="仿宋_GB2312" w:hAnsi="仿宋_GB2312" w:eastAsia="仿宋_GB2312" w:cs="仿宋_GB2312"/>
          <w:b w:val="0"/>
          <w:color w:val="auto"/>
          <w:sz w:val="32"/>
          <w:szCs w:val="32"/>
        </w:rPr>
        <w:t>市场监管等部门按照职责权限，预防和制止市场经济活动中的垄断、不正当竞争行为，对滥用行政权力排除、限制竞争的行为依法处理，</w:t>
      </w:r>
      <w:r>
        <w:rPr>
          <w:rFonts w:hint="eastAsia" w:ascii="仿宋_GB2312" w:hAnsi="仿宋_GB2312" w:eastAsia="仿宋_GB2312" w:cs="仿宋_GB2312"/>
          <w:b w:val="0"/>
          <w:color w:val="auto"/>
          <w:sz w:val="32"/>
          <w:szCs w:val="32"/>
          <w:lang w:eastAsia="zh-CN"/>
        </w:rPr>
        <w:t>为</w:t>
      </w:r>
      <w:r>
        <w:rPr>
          <w:rFonts w:hint="eastAsia" w:ascii="仿宋_GB2312" w:hAnsi="仿宋_GB2312" w:eastAsia="仿宋_GB2312" w:cs="仿宋_GB2312"/>
          <w:b w:val="0"/>
          <w:color w:val="auto"/>
          <w:sz w:val="32"/>
          <w:szCs w:val="32"/>
        </w:rPr>
        <w:t>民营经济组织</w:t>
      </w:r>
      <w:r>
        <w:rPr>
          <w:rFonts w:hint="eastAsia" w:ascii="仿宋_GB2312" w:hAnsi="仿宋_GB2312" w:eastAsia="仿宋_GB2312" w:cs="仿宋_GB2312"/>
          <w:b w:val="0"/>
          <w:color w:val="auto"/>
          <w:sz w:val="32"/>
          <w:szCs w:val="32"/>
          <w:lang w:eastAsia="zh-CN"/>
        </w:rPr>
        <w:t>提供良好的</w:t>
      </w:r>
      <w:r>
        <w:rPr>
          <w:rFonts w:hint="eastAsia" w:ascii="仿宋_GB2312" w:hAnsi="仿宋_GB2312" w:eastAsia="仿宋_GB2312" w:cs="仿宋_GB2312"/>
          <w:b w:val="0"/>
          <w:color w:val="auto"/>
          <w:sz w:val="32"/>
          <w:szCs w:val="32"/>
        </w:rPr>
        <w:t>市场</w:t>
      </w:r>
      <w:r>
        <w:rPr>
          <w:rFonts w:hint="eastAsia" w:ascii="仿宋_GB2312" w:hAnsi="仿宋_GB2312" w:eastAsia="仿宋_GB2312" w:cs="仿宋_GB2312"/>
          <w:b w:val="0"/>
          <w:color w:val="auto"/>
          <w:sz w:val="32"/>
          <w:szCs w:val="32"/>
          <w:lang w:eastAsia="zh-CN"/>
        </w:rPr>
        <w:t>环境</w:t>
      </w:r>
      <w:r>
        <w:rPr>
          <w:rFonts w:hint="eastAsia" w:ascii="仿宋_GB2312" w:hAnsi="仿宋_GB2312" w:eastAsia="仿宋_GB2312" w:cs="仿宋_GB2312"/>
          <w:b w:val="0"/>
          <w:color w:val="auto"/>
          <w:sz w:val="32"/>
          <w:szCs w:val="32"/>
        </w:rPr>
        <w:t>。</w:t>
      </w:r>
    </w:p>
    <w:p w14:paraId="499B9E71">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Chars="0"/>
        <w:jc w:val="center"/>
        <w:textAlignment w:val="auto"/>
        <w:rPr>
          <w:rFonts w:hint="eastAsia" w:ascii="黑体" w:hAnsi="黑体" w:eastAsia="黑体" w:cs="黑体"/>
          <w:b w:val="0"/>
          <w:color w:val="auto"/>
          <w:sz w:val="32"/>
          <w:szCs w:val="32"/>
          <w:lang w:val="en-US" w:eastAsia="zh-CN"/>
        </w:rPr>
      </w:pPr>
    </w:p>
    <w:p w14:paraId="254DB190">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Chars="0"/>
        <w:jc w:val="center"/>
        <w:textAlignment w:val="auto"/>
        <w:rPr>
          <w:rFonts w:hint="eastAsia" w:ascii="黑体" w:hAnsi="黑体" w:eastAsia="黑体" w:cs="黑体"/>
          <w:b w:val="0"/>
          <w:color w:val="auto"/>
          <w:sz w:val="32"/>
          <w:szCs w:val="32"/>
        </w:rPr>
      </w:pPr>
      <w:r>
        <w:rPr>
          <w:rFonts w:hint="eastAsia" w:ascii="黑体" w:hAnsi="黑体" w:eastAsia="黑体" w:cs="黑体"/>
          <w:b w:val="0"/>
          <w:color w:val="auto"/>
          <w:sz w:val="32"/>
          <w:szCs w:val="32"/>
          <w:lang w:val="en-US" w:eastAsia="zh-CN"/>
        </w:rPr>
        <w:t xml:space="preserve">第三章  </w:t>
      </w:r>
      <w:r>
        <w:rPr>
          <w:rFonts w:hint="eastAsia" w:ascii="黑体" w:hAnsi="黑体" w:eastAsia="黑体" w:cs="黑体"/>
          <w:b w:val="0"/>
          <w:color w:val="auto"/>
          <w:sz w:val="32"/>
          <w:szCs w:val="32"/>
        </w:rPr>
        <w:t>投资融资促进</w:t>
      </w:r>
    </w:p>
    <w:p w14:paraId="7280515C">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Chars="0" w:firstLine="640" w:firstLineChars="200"/>
        <w:jc w:val="both"/>
        <w:textAlignment w:val="auto"/>
        <w:rPr>
          <w:rFonts w:hint="eastAsia" w:ascii="仿宋_GB2312" w:hAnsi="仿宋_GB2312" w:eastAsia="仿宋_GB2312" w:cs="仿宋_GB2312"/>
          <w:b w:val="0"/>
          <w:color w:val="auto"/>
          <w:sz w:val="32"/>
          <w:szCs w:val="32"/>
          <w:highlight w:val="none"/>
        </w:rPr>
      </w:pPr>
      <w:r>
        <w:rPr>
          <w:rFonts w:hint="eastAsia" w:ascii="黑体" w:hAnsi="黑体" w:eastAsia="黑体" w:cs="黑体"/>
          <w:b w:val="0"/>
          <w:color w:val="auto"/>
          <w:sz w:val="32"/>
          <w:szCs w:val="32"/>
          <w:highlight w:val="none"/>
        </w:rPr>
        <w:t>第</w:t>
      </w:r>
      <w:r>
        <w:rPr>
          <w:rFonts w:hint="eastAsia" w:ascii="黑体" w:hAnsi="黑体" w:eastAsia="黑体" w:cs="黑体"/>
          <w:b w:val="0"/>
          <w:color w:val="auto"/>
          <w:sz w:val="32"/>
          <w:szCs w:val="32"/>
          <w:highlight w:val="none"/>
          <w:lang w:eastAsia="zh-CN"/>
        </w:rPr>
        <w:t>十六</w:t>
      </w:r>
      <w:r>
        <w:rPr>
          <w:rFonts w:hint="eastAsia" w:ascii="黑体" w:hAnsi="黑体" w:eastAsia="黑体" w:cs="黑体"/>
          <w:b w:val="0"/>
          <w:color w:val="auto"/>
          <w:sz w:val="32"/>
          <w:szCs w:val="32"/>
          <w:highlight w:val="none"/>
        </w:rPr>
        <w:t>条</w:t>
      </w:r>
      <w:r>
        <w:rPr>
          <w:rFonts w:hint="eastAsia" w:ascii="黑体" w:hAnsi="黑体" w:eastAsia="黑体" w:cs="黑体"/>
          <w:b w:val="0"/>
          <w:color w:val="auto"/>
          <w:sz w:val="32"/>
          <w:szCs w:val="32"/>
          <w:highlight w:val="none"/>
          <w:lang w:val="en-US" w:eastAsia="zh-CN"/>
        </w:rPr>
        <w:t xml:space="preserve">  </w:t>
      </w:r>
      <w:r>
        <w:rPr>
          <w:rFonts w:hint="eastAsia" w:ascii="仿宋_GB2312" w:hAnsi="仿宋_GB2312" w:eastAsia="仿宋_GB2312" w:cs="仿宋_GB2312"/>
          <w:b w:val="0"/>
          <w:color w:val="auto"/>
          <w:sz w:val="32"/>
          <w:szCs w:val="32"/>
          <w:highlight w:val="none"/>
        </w:rPr>
        <w:t>本省支持民营经济组织参与国家重大战略、重大工程和本省重大项目。支持民营经济组织</w:t>
      </w:r>
      <w:r>
        <w:rPr>
          <w:rFonts w:hint="eastAsia" w:ascii="仿宋_GB2312" w:hAnsi="仿宋_GB2312" w:eastAsia="仿宋_GB2312" w:cs="仿宋_GB2312"/>
          <w:b w:val="0"/>
          <w:color w:val="auto"/>
          <w:sz w:val="32"/>
          <w:szCs w:val="32"/>
          <w:highlight w:val="none"/>
          <w:lang w:eastAsia="zh-CN"/>
        </w:rPr>
        <w:t>在</w:t>
      </w:r>
      <w:r>
        <w:rPr>
          <w:rFonts w:hint="eastAsia" w:ascii="仿宋_GB2312" w:hAnsi="仿宋_GB2312" w:eastAsia="仿宋_GB2312" w:cs="仿宋_GB2312"/>
          <w:b w:val="0"/>
          <w:color w:val="auto"/>
          <w:sz w:val="32"/>
          <w:szCs w:val="32"/>
          <w:highlight w:val="none"/>
        </w:rPr>
        <w:t>战略性新兴产业、未来产业</w:t>
      </w:r>
      <w:r>
        <w:rPr>
          <w:rFonts w:hint="eastAsia" w:ascii="仿宋_GB2312" w:hAnsi="仿宋_GB2312" w:eastAsia="仿宋_GB2312" w:cs="仿宋_GB2312"/>
          <w:b w:val="0"/>
          <w:color w:val="auto"/>
          <w:sz w:val="32"/>
          <w:szCs w:val="32"/>
          <w:highlight w:val="none"/>
          <w:lang w:eastAsia="zh-CN"/>
        </w:rPr>
        <w:t>等领域投资和创业，鼓励开展传统产业技术改造和转型升级</w:t>
      </w:r>
      <w:r>
        <w:rPr>
          <w:rFonts w:hint="eastAsia" w:ascii="仿宋_GB2312" w:hAnsi="仿宋_GB2312" w:eastAsia="仿宋_GB2312" w:cs="仿宋_GB2312"/>
          <w:b w:val="0"/>
          <w:color w:val="auto"/>
          <w:sz w:val="32"/>
          <w:szCs w:val="32"/>
          <w:highlight w:val="none"/>
        </w:rPr>
        <w:t>，参与现代化基础设施投资项目建设。</w:t>
      </w:r>
    </w:p>
    <w:p w14:paraId="0BFD075C">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Chars="0" w:firstLine="640" w:firstLineChars="200"/>
        <w:jc w:val="both"/>
        <w:textAlignment w:val="auto"/>
        <w:rPr>
          <w:rFonts w:hint="eastAsia" w:ascii="仿宋_GB2312" w:hAnsi="仿宋_GB2312" w:eastAsia="仿宋_GB2312" w:cs="仿宋_GB2312"/>
          <w:b w:val="0"/>
          <w:color w:val="auto"/>
          <w:sz w:val="32"/>
          <w:szCs w:val="32"/>
          <w:highlight w:val="yellow"/>
        </w:rPr>
      </w:pPr>
      <w:r>
        <w:rPr>
          <w:rFonts w:hint="eastAsia" w:ascii="仿宋_GB2312" w:hAnsi="仿宋_GB2312" w:eastAsia="仿宋_GB2312" w:cs="仿宋_GB2312"/>
          <w:b w:val="0"/>
          <w:color w:val="auto"/>
          <w:sz w:val="32"/>
          <w:szCs w:val="32"/>
          <w:highlight w:val="none"/>
        </w:rPr>
        <w:t>县级以上人民政府及其有关部门应当结合本省发展规划和产业政策等</w:t>
      </w:r>
      <w:r>
        <w:rPr>
          <w:rFonts w:hint="eastAsia" w:ascii="仿宋_GB2312" w:hAnsi="仿宋_GB2312" w:eastAsia="仿宋_GB2312" w:cs="仿宋_GB2312"/>
          <w:b w:val="0"/>
          <w:color w:val="auto"/>
          <w:sz w:val="32"/>
          <w:szCs w:val="32"/>
          <w:highlight w:val="none"/>
          <w:lang w:eastAsia="zh-CN"/>
        </w:rPr>
        <w:t>，健全</w:t>
      </w:r>
      <w:r>
        <w:rPr>
          <w:rFonts w:hint="eastAsia" w:ascii="仿宋_GB2312" w:hAnsi="仿宋_GB2312" w:eastAsia="仿宋_GB2312" w:cs="仿宋_GB2312"/>
          <w:b w:val="0"/>
          <w:color w:val="auto"/>
          <w:sz w:val="32"/>
          <w:szCs w:val="32"/>
          <w:highlight w:val="none"/>
        </w:rPr>
        <w:t>项目推介</w:t>
      </w:r>
      <w:r>
        <w:rPr>
          <w:rFonts w:hint="eastAsia" w:ascii="仿宋_GB2312" w:hAnsi="仿宋_GB2312" w:eastAsia="仿宋_GB2312" w:cs="仿宋_GB2312"/>
          <w:b w:val="0"/>
          <w:color w:val="auto"/>
          <w:sz w:val="32"/>
          <w:szCs w:val="32"/>
          <w:highlight w:val="none"/>
          <w:lang w:eastAsia="zh-CN"/>
        </w:rPr>
        <w:t>、</w:t>
      </w:r>
      <w:r>
        <w:rPr>
          <w:rFonts w:hint="eastAsia" w:ascii="仿宋_GB2312" w:hAnsi="仿宋_GB2312" w:eastAsia="仿宋_GB2312" w:cs="仿宋_GB2312"/>
          <w:b w:val="0"/>
          <w:color w:val="auto"/>
          <w:sz w:val="32"/>
          <w:szCs w:val="32"/>
          <w:highlight w:val="none"/>
        </w:rPr>
        <w:t>信息发布</w:t>
      </w:r>
      <w:r>
        <w:rPr>
          <w:rFonts w:hint="eastAsia" w:ascii="仿宋_GB2312" w:hAnsi="仿宋_GB2312" w:eastAsia="仿宋_GB2312" w:cs="仿宋_GB2312"/>
          <w:b w:val="0"/>
          <w:color w:val="auto"/>
          <w:sz w:val="32"/>
          <w:szCs w:val="32"/>
          <w:highlight w:val="none"/>
          <w:lang w:eastAsia="zh-CN"/>
        </w:rPr>
        <w:t>机制</w:t>
      </w:r>
      <w:r>
        <w:rPr>
          <w:rFonts w:hint="eastAsia" w:ascii="仿宋_GB2312" w:hAnsi="仿宋_GB2312" w:eastAsia="仿宋_GB2312" w:cs="仿宋_GB2312"/>
          <w:b w:val="0"/>
          <w:color w:val="auto"/>
          <w:sz w:val="32"/>
          <w:szCs w:val="32"/>
          <w:highlight w:val="none"/>
        </w:rPr>
        <w:t>，</w:t>
      </w:r>
      <w:r>
        <w:rPr>
          <w:rFonts w:hint="eastAsia" w:ascii="仿宋_GB2312" w:hAnsi="仿宋_GB2312" w:eastAsia="仿宋_GB2312" w:cs="仿宋_GB2312"/>
          <w:b w:val="0"/>
          <w:color w:val="auto"/>
          <w:sz w:val="32"/>
          <w:szCs w:val="32"/>
          <w:highlight w:val="none"/>
          <w:lang w:eastAsia="zh-CN"/>
        </w:rPr>
        <w:t>及时发布鼓励民营经济投资的重大项目信息，</w:t>
      </w:r>
      <w:r>
        <w:rPr>
          <w:rFonts w:hint="eastAsia" w:ascii="仿宋_GB2312" w:hAnsi="仿宋_GB2312" w:eastAsia="仿宋_GB2312" w:cs="仿宋_GB2312"/>
          <w:b w:val="0"/>
          <w:color w:val="auto"/>
          <w:sz w:val="32"/>
          <w:szCs w:val="32"/>
          <w:highlight w:val="none"/>
        </w:rPr>
        <w:t>引导民营经济投资重点领域。符合国家战略</w:t>
      </w:r>
      <w:r>
        <w:rPr>
          <w:rFonts w:hint="eastAsia" w:ascii="仿宋_GB2312" w:hAnsi="仿宋_GB2312" w:eastAsia="仿宋_GB2312" w:cs="仿宋_GB2312"/>
          <w:b w:val="0"/>
          <w:color w:val="auto"/>
          <w:sz w:val="32"/>
          <w:szCs w:val="32"/>
          <w:highlight w:val="none"/>
          <w:lang w:eastAsia="zh-CN"/>
        </w:rPr>
        <w:t>方向和本省</w:t>
      </w:r>
      <w:r>
        <w:rPr>
          <w:rFonts w:hint="eastAsia" w:ascii="仿宋_GB2312" w:hAnsi="仿宋_GB2312" w:eastAsia="仿宋_GB2312" w:cs="仿宋_GB2312"/>
          <w:b w:val="0"/>
          <w:color w:val="auto"/>
          <w:sz w:val="32"/>
          <w:szCs w:val="32"/>
          <w:highlight w:val="none"/>
        </w:rPr>
        <w:t>产业导向的民营经济组织投资项目，按照规定纳入重大项目计划，同等享受相关</w:t>
      </w:r>
      <w:r>
        <w:rPr>
          <w:rFonts w:hint="eastAsia" w:ascii="仿宋_GB2312" w:hAnsi="仿宋_GB2312" w:eastAsia="仿宋_GB2312" w:cs="仿宋_GB2312"/>
          <w:b w:val="0"/>
          <w:color w:val="auto"/>
          <w:sz w:val="32"/>
          <w:szCs w:val="32"/>
          <w:highlight w:val="none"/>
          <w:lang w:eastAsia="zh-CN"/>
        </w:rPr>
        <w:t>支持</w:t>
      </w:r>
      <w:r>
        <w:rPr>
          <w:rFonts w:hint="eastAsia" w:ascii="仿宋_GB2312" w:hAnsi="仿宋_GB2312" w:eastAsia="仿宋_GB2312" w:cs="仿宋_GB2312"/>
          <w:b w:val="0"/>
          <w:color w:val="auto"/>
          <w:sz w:val="32"/>
          <w:szCs w:val="32"/>
          <w:highlight w:val="none"/>
        </w:rPr>
        <w:t>政策。</w:t>
      </w:r>
    </w:p>
    <w:p w14:paraId="4E9ADBF9">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Chars="0" w:firstLine="640" w:firstLineChars="200"/>
        <w:jc w:val="both"/>
        <w:textAlignment w:val="auto"/>
        <w:rPr>
          <w:rFonts w:hint="eastAsia" w:ascii="仿宋_GB2312" w:hAnsi="仿宋_GB2312" w:eastAsia="仿宋_GB2312" w:cs="仿宋_GB2312"/>
          <w:b w:val="0"/>
          <w:color w:val="auto"/>
          <w:sz w:val="32"/>
          <w:szCs w:val="32"/>
        </w:rPr>
      </w:pPr>
      <w:r>
        <w:rPr>
          <w:rFonts w:hint="eastAsia" w:ascii="黑体" w:hAnsi="黑体" w:eastAsia="黑体" w:cs="黑体"/>
          <w:b w:val="0"/>
          <w:color w:val="auto"/>
          <w:sz w:val="32"/>
          <w:szCs w:val="32"/>
        </w:rPr>
        <w:t>第</w:t>
      </w:r>
      <w:r>
        <w:rPr>
          <w:rFonts w:hint="eastAsia" w:ascii="黑体" w:hAnsi="黑体" w:eastAsia="黑体" w:cs="黑体"/>
          <w:b w:val="0"/>
          <w:color w:val="auto"/>
          <w:sz w:val="32"/>
          <w:szCs w:val="32"/>
          <w:lang w:eastAsia="zh-CN"/>
        </w:rPr>
        <w:t>十七</w:t>
      </w:r>
      <w:r>
        <w:rPr>
          <w:rFonts w:hint="eastAsia" w:ascii="黑体" w:hAnsi="黑体" w:eastAsia="黑体" w:cs="黑体"/>
          <w:b w:val="0"/>
          <w:color w:val="auto"/>
          <w:sz w:val="32"/>
          <w:szCs w:val="32"/>
        </w:rPr>
        <w:t>条</w:t>
      </w:r>
      <w:r>
        <w:rPr>
          <w:rFonts w:hint="eastAsia" w:ascii="黑体" w:hAnsi="黑体" w:eastAsia="黑体" w:cs="黑体"/>
          <w:b w:val="0"/>
          <w:color w:val="auto"/>
          <w:sz w:val="32"/>
          <w:szCs w:val="32"/>
          <w:lang w:val="en-US" w:eastAsia="zh-CN"/>
        </w:rPr>
        <w:t xml:space="preserve"> </w:t>
      </w:r>
      <w:r>
        <w:rPr>
          <w:rFonts w:hint="eastAsia" w:ascii="仿宋_GB2312" w:hAnsi="仿宋_GB2312" w:eastAsia="仿宋_GB2312" w:cs="仿宋_GB2312"/>
          <w:b w:val="0"/>
          <w:color w:val="auto"/>
          <w:sz w:val="32"/>
          <w:szCs w:val="32"/>
          <w:lang w:val="en-US" w:eastAsia="zh-CN"/>
        </w:rPr>
        <w:t xml:space="preserve"> </w:t>
      </w:r>
      <w:r>
        <w:rPr>
          <w:rFonts w:hint="eastAsia" w:ascii="仿宋_GB2312" w:hAnsi="仿宋_GB2312" w:eastAsia="仿宋_GB2312" w:cs="仿宋_GB2312"/>
          <w:b w:val="0"/>
          <w:color w:val="auto"/>
          <w:sz w:val="32"/>
          <w:szCs w:val="32"/>
        </w:rPr>
        <w:t>省、市（州）人民政府</w:t>
      </w:r>
      <w:r>
        <w:rPr>
          <w:rFonts w:hint="eastAsia" w:ascii="仿宋_GB2312" w:hAnsi="仿宋_GB2312" w:eastAsia="仿宋_GB2312" w:cs="仿宋_GB2312"/>
          <w:b w:val="0"/>
          <w:color w:val="auto"/>
          <w:sz w:val="32"/>
          <w:szCs w:val="32"/>
          <w:highlight w:val="none"/>
        </w:rPr>
        <w:t>可以</w:t>
      </w:r>
      <w:r>
        <w:rPr>
          <w:rFonts w:hint="eastAsia" w:ascii="仿宋_GB2312" w:hAnsi="仿宋_GB2312" w:eastAsia="仿宋_GB2312" w:cs="仿宋_GB2312"/>
          <w:b w:val="0"/>
          <w:color w:val="auto"/>
          <w:sz w:val="32"/>
          <w:szCs w:val="32"/>
        </w:rPr>
        <w:t>设立专项资金</w:t>
      </w:r>
      <w:r>
        <w:rPr>
          <w:rFonts w:hint="eastAsia" w:ascii="仿宋_GB2312" w:hAnsi="仿宋_GB2312" w:eastAsia="仿宋_GB2312" w:cs="仿宋_GB2312"/>
          <w:b w:val="0"/>
          <w:color w:val="auto"/>
          <w:sz w:val="32"/>
          <w:szCs w:val="32"/>
          <w:lang w:eastAsia="zh-CN"/>
        </w:rPr>
        <w:t>或者</w:t>
      </w:r>
      <w:r>
        <w:rPr>
          <w:rFonts w:hint="eastAsia" w:ascii="仿宋_GB2312" w:hAnsi="仿宋_GB2312" w:eastAsia="仿宋_GB2312" w:cs="仿宋_GB2312"/>
          <w:b w:val="0"/>
          <w:color w:val="auto"/>
          <w:sz w:val="32"/>
          <w:szCs w:val="32"/>
        </w:rPr>
        <w:t>统筹利用现有相关专项资金，用于促进民营经济发展工作。</w:t>
      </w:r>
    </w:p>
    <w:p w14:paraId="64B06456">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Chars="0" w:firstLine="640" w:firstLineChars="200"/>
        <w:jc w:val="both"/>
        <w:textAlignment w:val="auto"/>
        <w:rPr>
          <w:rFonts w:hint="eastAsia" w:ascii="仿宋_GB2312" w:hAnsi="仿宋_GB2312" w:eastAsia="仿宋_GB2312" w:cs="仿宋_GB2312"/>
          <w:b w:val="0"/>
          <w:color w:val="auto"/>
          <w:sz w:val="32"/>
          <w:szCs w:val="32"/>
          <w:highlight w:val="none"/>
        </w:rPr>
      </w:pPr>
      <w:r>
        <w:rPr>
          <w:rFonts w:hint="eastAsia" w:ascii="黑体" w:hAnsi="黑体" w:eastAsia="黑体" w:cs="黑体"/>
          <w:b w:val="0"/>
          <w:color w:val="auto"/>
          <w:sz w:val="32"/>
          <w:szCs w:val="32"/>
        </w:rPr>
        <w:t>第</w:t>
      </w:r>
      <w:r>
        <w:rPr>
          <w:rFonts w:hint="eastAsia" w:ascii="黑体" w:hAnsi="黑体" w:eastAsia="黑体" w:cs="黑体"/>
          <w:b w:val="0"/>
          <w:color w:val="auto"/>
          <w:sz w:val="32"/>
          <w:szCs w:val="32"/>
          <w:lang w:eastAsia="zh-CN"/>
        </w:rPr>
        <w:t>十八</w:t>
      </w:r>
      <w:r>
        <w:rPr>
          <w:rFonts w:hint="eastAsia" w:ascii="黑体" w:hAnsi="黑体" w:eastAsia="黑体" w:cs="黑体"/>
          <w:b w:val="0"/>
          <w:color w:val="auto"/>
          <w:sz w:val="32"/>
          <w:szCs w:val="32"/>
        </w:rPr>
        <w:t>条</w:t>
      </w:r>
      <w:r>
        <w:rPr>
          <w:rFonts w:hint="eastAsia" w:ascii="黑体" w:hAnsi="黑体" w:eastAsia="黑体" w:cs="黑体"/>
          <w:b w:val="0"/>
          <w:color w:val="auto"/>
          <w:sz w:val="32"/>
          <w:szCs w:val="32"/>
          <w:lang w:val="en-US" w:eastAsia="zh-CN"/>
        </w:rPr>
        <w:t xml:space="preserve">  </w:t>
      </w:r>
      <w:r>
        <w:rPr>
          <w:rFonts w:hint="eastAsia" w:ascii="仿宋_GB2312" w:hAnsi="仿宋_GB2312" w:eastAsia="仿宋_GB2312" w:cs="仿宋_GB2312"/>
          <w:b w:val="0"/>
          <w:color w:val="auto"/>
          <w:sz w:val="32"/>
          <w:szCs w:val="32"/>
          <w:lang w:eastAsia="zh-CN"/>
        </w:rPr>
        <w:t>各级人民政府及其有关部门应当定期梳理具备盘活条件的存量资产，公开进行推介。</w:t>
      </w:r>
      <w:r>
        <w:rPr>
          <w:rFonts w:hint="eastAsia" w:ascii="仿宋_GB2312" w:hAnsi="仿宋_GB2312" w:eastAsia="仿宋_GB2312" w:cs="仿宋_GB2312"/>
          <w:b w:val="0"/>
          <w:color w:val="auto"/>
          <w:sz w:val="32"/>
          <w:szCs w:val="32"/>
        </w:rPr>
        <w:t>支持民营经济组织通过产权交易、并购重组等方式盘活存量资产，提高再投资能力，提升资产质量和效益。</w:t>
      </w:r>
    </w:p>
    <w:p w14:paraId="5C1341BD">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Chars="0" w:firstLine="640" w:firstLineChars="200"/>
        <w:jc w:val="both"/>
        <w:textAlignment w:val="auto"/>
        <w:rPr>
          <w:rFonts w:hint="eastAsia" w:ascii="仿宋" w:hAnsi="仿宋" w:eastAsia="仿宋" w:cs="仿宋"/>
          <w:b w:val="0"/>
          <w:color w:val="auto"/>
          <w:sz w:val="32"/>
          <w:szCs w:val="32"/>
          <w:highlight w:val="yellow"/>
        </w:rPr>
      </w:pPr>
      <w:r>
        <w:rPr>
          <w:rFonts w:hint="eastAsia" w:ascii="仿宋" w:hAnsi="仿宋" w:eastAsia="仿宋" w:cs="仿宋"/>
          <w:b w:val="0"/>
          <w:color w:val="auto"/>
          <w:sz w:val="32"/>
          <w:szCs w:val="32"/>
          <w:highlight w:val="none"/>
        </w:rPr>
        <w:t>支持民营经济组织参与政府和社会资本合作项目的投资、建设和运营。</w:t>
      </w:r>
    </w:p>
    <w:p w14:paraId="38516689">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Chars="0" w:firstLine="640" w:firstLineChars="200"/>
        <w:jc w:val="both"/>
        <w:textAlignment w:val="auto"/>
        <w:rPr>
          <w:rFonts w:hint="eastAsia" w:ascii="仿宋" w:hAnsi="仿宋" w:eastAsia="仿宋" w:cs="仿宋"/>
          <w:b w:val="0"/>
          <w:color w:val="auto"/>
          <w:sz w:val="32"/>
          <w:szCs w:val="32"/>
        </w:rPr>
      </w:pPr>
      <w:r>
        <w:rPr>
          <w:rFonts w:hint="eastAsia" w:ascii="仿宋" w:hAnsi="仿宋" w:eastAsia="仿宋" w:cs="仿宋"/>
          <w:b w:val="0"/>
          <w:color w:val="auto"/>
          <w:sz w:val="32"/>
          <w:szCs w:val="32"/>
        </w:rPr>
        <w:t>支持民营经济组织</w:t>
      </w:r>
      <w:r>
        <w:rPr>
          <w:rFonts w:hint="eastAsia" w:ascii="仿宋" w:hAnsi="仿宋" w:eastAsia="仿宋" w:cs="仿宋"/>
          <w:b w:val="0"/>
          <w:color w:val="auto"/>
          <w:sz w:val="32"/>
          <w:szCs w:val="32"/>
          <w:highlight w:val="none"/>
        </w:rPr>
        <w:t>通过股权合作方式</w:t>
      </w:r>
      <w:r>
        <w:rPr>
          <w:rFonts w:hint="eastAsia" w:ascii="仿宋" w:hAnsi="仿宋" w:eastAsia="仿宋" w:cs="仿宋"/>
          <w:b w:val="0"/>
          <w:color w:val="auto"/>
          <w:sz w:val="32"/>
          <w:szCs w:val="32"/>
        </w:rPr>
        <w:t xml:space="preserve">参与国有企业混合所有制改革。 </w:t>
      </w:r>
    </w:p>
    <w:p w14:paraId="30EEEF9F">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Chars="0" w:firstLine="640" w:firstLineChars="200"/>
        <w:jc w:val="both"/>
        <w:textAlignment w:val="auto"/>
        <w:rPr>
          <w:rFonts w:hint="eastAsia" w:ascii="仿宋" w:hAnsi="仿宋" w:eastAsia="仿宋" w:cs="仿宋"/>
          <w:b w:val="0"/>
          <w:color w:val="auto"/>
          <w:sz w:val="32"/>
          <w:szCs w:val="32"/>
        </w:rPr>
      </w:pPr>
      <w:r>
        <w:rPr>
          <w:rFonts w:hint="eastAsia" w:ascii="黑体" w:hAnsi="黑体" w:eastAsia="黑体" w:cs="黑体"/>
          <w:b w:val="0"/>
          <w:color w:val="auto"/>
          <w:sz w:val="32"/>
          <w:szCs w:val="32"/>
        </w:rPr>
        <w:t>第</w:t>
      </w:r>
      <w:r>
        <w:rPr>
          <w:rFonts w:hint="eastAsia" w:ascii="黑体" w:hAnsi="黑体" w:eastAsia="黑体" w:cs="黑体"/>
          <w:b w:val="0"/>
          <w:color w:val="auto"/>
          <w:sz w:val="32"/>
          <w:szCs w:val="32"/>
          <w:lang w:eastAsia="zh-CN"/>
        </w:rPr>
        <w:t>十九</w:t>
      </w:r>
      <w:r>
        <w:rPr>
          <w:rFonts w:hint="eastAsia" w:ascii="黑体" w:hAnsi="黑体" w:eastAsia="黑体" w:cs="黑体"/>
          <w:b w:val="0"/>
          <w:color w:val="auto"/>
          <w:sz w:val="32"/>
          <w:szCs w:val="32"/>
        </w:rPr>
        <w:t>条</w:t>
      </w:r>
      <w:r>
        <w:rPr>
          <w:rFonts w:hint="eastAsia" w:ascii="黑体" w:hAnsi="黑体" w:eastAsia="黑体" w:cs="黑体"/>
          <w:b w:val="0"/>
          <w:color w:val="auto"/>
          <w:sz w:val="32"/>
          <w:szCs w:val="32"/>
          <w:lang w:val="en-US" w:eastAsia="zh-CN"/>
        </w:rPr>
        <w:t xml:space="preserve">  </w:t>
      </w:r>
      <w:r>
        <w:rPr>
          <w:rFonts w:hint="eastAsia" w:ascii="仿宋" w:hAnsi="仿宋" w:eastAsia="仿宋" w:cs="仿宋"/>
          <w:b w:val="0"/>
          <w:color w:val="auto"/>
          <w:sz w:val="32"/>
          <w:szCs w:val="32"/>
        </w:rPr>
        <w:t>各级人民政府及其有关部门在项目推介对接、前期工作和报建审批事项办理、要素获取和政府投资支持等方面，通过优化流程、限时办结等方式，为民营经济组织投资提供规范高效便利的服务。</w:t>
      </w:r>
    </w:p>
    <w:p w14:paraId="3FCE5B11">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Chars="0" w:firstLine="640" w:firstLineChars="200"/>
        <w:jc w:val="both"/>
        <w:textAlignment w:val="auto"/>
        <w:rPr>
          <w:rFonts w:hint="eastAsia" w:ascii="仿宋" w:hAnsi="仿宋" w:eastAsia="仿宋" w:cs="仿宋"/>
          <w:b w:val="0"/>
          <w:color w:val="auto"/>
          <w:sz w:val="32"/>
          <w:szCs w:val="32"/>
        </w:rPr>
      </w:pPr>
      <w:r>
        <w:rPr>
          <w:rFonts w:hint="eastAsia" w:ascii="黑体" w:hAnsi="黑体" w:eastAsia="黑体" w:cs="黑体"/>
          <w:b w:val="0"/>
          <w:color w:val="auto"/>
          <w:sz w:val="32"/>
          <w:szCs w:val="32"/>
        </w:rPr>
        <w:t>第</w:t>
      </w:r>
      <w:r>
        <w:rPr>
          <w:rFonts w:hint="eastAsia" w:ascii="黑体" w:hAnsi="黑体" w:eastAsia="黑体" w:cs="黑体"/>
          <w:b w:val="0"/>
          <w:color w:val="auto"/>
          <w:sz w:val="32"/>
          <w:szCs w:val="32"/>
          <w:lang w:eastAsia="zh-CN"/>
        </w:rPr>
        <w:t>二十</w:t>
      </w:r>
      <w:r>
        <w:rPr>
          <w:rFonts w:hint="eastAsia" w:ascii="黑体" w:hAnsi="黑体" w:eastAsia="黑体" w:cs="黑体"/>
          <w:b w:val="0"/>
          <w:color w:val="auto"/>
          <w:sz w:val="32"/>
          <w:szCs w:val="32"/>
        </w:rPr>
        <w:t>条</w:t>
      </w:r>
      <w:r>
        <w:rPr>
          <w:rFonts w:hint="eastAsia" w:ascii="黑体" w:hAnsi="黑体" w:eastAsia="黑体" w:cs="黑体"/>
          <w:b w:val="0"/>
          <w:color w:val="auto"/>
          <w:sz w:val="32"/>
          <w:szCs w:val="32"/>
          <w:lang w:val="en-US" w:eastAsia="zh-CN"/>
        </w:rPr>
        <w:t xml:space="preserve">  </w:t>
      </w:r>
      <w:r>
        <w:rPr>
          <w:rFonts w:hint="eastAsia" w:ascii="仿宋" w:hAnsi="仿宋" w:eastAsia="仿宋" w:cs="仿宋"/>
          <w:b w:val="0"/>
          <w:color w:val="auto"/>
          <w:sz w:val="32"/>
          <w:szCs w:val="32"/>
        </w:rPr>
        <w:t>省地方金融部门应当会同中央金融管理部门分支机构督促引导</w:t>
      </w:r>
      <w:r>
        <w:rPr>
          <w:rFonts w:hint="eastAsia" w:ascii="仿宋" w:hAnsi="仿宋" w:eastAsia="仿宋" w:cs="仿宋"/>
          <w:b w:val="0"/>
          <w:color w:val="auto"/>
          <w:sz w:val="32"/>
          <w:szCs w:val="32"/>
          <w:highlight w:val="none"/>
        </w:rPr>
        <w:t>地方金融组织</w:t>
      </w:r>
      <w:r>
        <w:rPr>
          <w:rFonts w:hint="eastAsia" w:ascii="仿宋" w:hAnsi="仿宋" w:eastAsia="仿宋" w:cs="仿宋"/>
          <w:b w:val="0"/>
          <w:color w:val="auto"/>
          <w:sz w:val="32"/>
          <w:szCs w:val="32"/>
        </w:rPr>
        <w:t>和</w:t>
      </w:r>
      <w:r>
        <w:rPr>
          <w:rFonts w:hint="eastAsia" w:ascii="仿宋" w:hAnsi="仿宋" w:eastAsia="仿宋" w:cs="仿宋"/>
          <w:b w:val="0"/>
          <w:color w:val="auto"/>
          <w:sz w:val="32"/>
          <w:szCs w:val="32"/>
          <w:highlight w:val="none"/>
        </w:rPr>
        <w:t>金融机构</w:t>
      </w:r>
      <w:r>
        <w:rPr>
          <w:rFonts w:hint="eastAsia" w:ascii="仿宋" w:hAnsi="仿宋" w:eastAsia="仿宋" w:cs="仿宋"/>
          <w:b w:val="0"/>
          <w:color w:val="auto"/>
          <w:sz w:val="32"/>
          <w:szCs w:val="32"/>
        </w:rPr>
        <w:t>在授信、信贷管理、风控管理、服务收费等方面平等对待民营经济组织，不得因所有制形式不同设置或者变相设置不平等标准或者条件。</w:t>
      </w:r>
    </w:p>
    <w:p w14:paraId="3A1A62DF">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Chars="0" w:firstLine="640" w:firstLineChars="200"/>
        <w:jc w:val="both"/>
        <w:textAlignment w:val="auto"/>
        <w:rPr>
          <w:rFonts w:hint="eastAsia" w:ascii="仿宋_GB2312" w:hAnsi="仿宋_GB2312" w:eastAsia="仿宋_GB2312" w:cs="仿宋_GB2312"/>
          <w:b w:val="0"/>
          <w:color w:val="auto"/>
          <w:sz w:val="32"/>
          <w:szCs w:val="32"/>
          <w:highlight w:val="red"/>
        </w:rPr>
      </w:pPr>
      <w:r>
        <w:rPr>
          <w:rFonts w:hint="eastAsia" w:ascii="黑体" w:hAnsi="黑体" w:eastAsia="黑体" w:cs="黑体"/>
          <w:b w:val="0"/>
          <w:color w:val="auto"/>
          <w:sz w:val="32"/>
          <w:szCs w:val="32"/>
          <w:highlight w:val="none"/>
        </w:rPr>
        <w:t>第</w:t>
      </w:r>
      <w:r>
        <w:rPr>
          <w:rFonts w:hint="eastAsia" w:ascii="黑体" w:hAnsi="黑体" w:eastAsia="黑体" w:cs="黑体"/>
          <w:b w:val="0"/>
          <w:color w:val="auto"/>
          <w:sz w:val="32"/>
          <w:szCs w:val="32"/>
          <w:highlight w:val="none"/>
          <w:lang w:eastAsia="zh-CN"/>
        </w:rPr>
        <w:t>二十一</w:t>
      </w:r>
      <w:r>
        <w:rPr>
          <w:rFonts w:hint="eastAsia" w:ascii="黑体" w:hAnsi="黑体" w:eastAsia="黑体" w:cs="黑体"/>
          <w:b w:val="0"/>
          <w:color w:val="auto"/>
          <w:sz w:val="32"/>
          <w:szCs w:val="32"/>
          <w:highlight w:val="none"/>
        </w:rPr>
        <w:t>条</w:t>
      </w:r>
      <w:r>
        <w:rPr>
          <w:rFonts w:hint="eastAsia" w:ascii="黑体" w:hAnsi="黑体" w:eastAsia="黑体" w:cs="黑体"/>
          <w:b w:val="0"/>
          <w:color w:val="auto"/>
          <w:sz w:val="32"/>
          <w:szCs w:val="32"/>
          <w:highlight w:val="none"/>
          <w:lang w:val="en-US" w:eastAsia="zh-CN"/>
        </w:rPr>
        <w:t xml:space="preserve">  </w:t>
      </w:r>
      <w:r>
        <w:rPr>
          <w:rFonts w:hint="eastAsia" w:ascii="仿宋_GB2312" w:hAnsi="仿宋_GB2312" w:eastAsia="仿宋_GB2312" w:cs="仿宋_GB2312"/>
          <w:b w:val="0"/>
          <w:color w:val="auto"/>
          <w:sz w:val="32"/>
          <w:szCs w:val="32"/>
          <w:highlight w:val="none"/>
        </w:rPr>
        <w:t>金融机构应当依法合规开发和提供适合民营经济特点的金融产品和服务，为资信良好的民营经济组织提供便利条件</w:t>
      </w:r>
      <w:r>
        <w:rPr>
          <w:rFonts w:hint="eastAsia" w:ascii="仿宋_GB2312" w:hAnsi="仿宋_GB2312" w:eastAsia="仿宋_GB2312" w:cs="仿宋_GB2312"/>
          <w:b w:val="0"/>
          <w:color w:val="auto"/>
          <w:sz w:val="32"/>
          <w:szCs w:val="32"/>
          <w:highlight w:val="none"/>
          <w:lang w:eastAsia="zh-CN"/>
        </w:rPr>
        <w:t>，增强信贷供给、贷款周期与民营经济组织融资需求、资金使用周期的适配性，提升金融服务可获得性和便利度</w:t>
      </w:r>
      <w:r>
        <w:rPr>
          <w:rFonts w:hint="eastAsia" w:ascii="仿宋_GB2312" w:hAnsi="仿宋_GB2312" w:eastAsia="仿宋_GB2312" w:cs="仿宋_GB2312"/>
          <w:b w:val="0"/>
          <w:color w:val="auto"/>
          <w:sz w:val="32"/>
          <w:szCs w:val="32"/>
          <w:highlight w:val="none"/>
        </w:rPr>
        <w:t>。</w:t>
      </w:r>
    </w:p>
    <w:p w14:paraId="1F96BD9E">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Chars="0" w:firstLine="640" w:firstLineChars="200"/>
        <w:jc w:val="both"/>
        <w:textAlignment w:val="auto"/>
        <w:rPr>
          <w:rFonts w:hint="eastAsia" w:ascii="仿宋_GB2312" w:hAnsi="仿宋_GB2312" w:eastAsia="仿宋_GB2312" w:cs="仿宋_GB2312"/>
          <w:b w:val="0"/>
          <w:color w:val="auto"/>
          <w:sz w:val="32"/>
          <w:szCs w:val="32"/>
          <w:lang w:eastAsia="zh-CN"/>
        </w:rPr>
      </w:pPr>
      <w:r>
        <w:rPr>
          <w:rFonts w:hint="eastAsia" w:ascii="仿宋_GB2312" w:hAnsi="仿宋_GB2312" w:eastAsia="仿宋_GB2312" w:cs="仿宋_GB2312"/>
          <w:b w:val="0"/>
          <w:color w:val="auto"/>
          <w:sz w:val="32"/>
          <w:szCs w:val="32"/>
          <w:lang w:eastAsia="zh-CN"/>
        </w:rPr>
        <w:t>金融机构应当按照有关规定，合理设置不良贷款容忍度、建立健全尽职免责机制、提升专业服务能力，提高为民营经济组织提供金融服务的水平。</w:t>
      </w:r>
    </w:p>
    <w:p w14:paraId="75F815FA">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Chars="0" w:firstLine="640" w:firstLineChars="200"/>
        <w:jc w:val="both"/>
        <w:textAlignment w:val="auto"/>
        <w:rPr>
          <w:rFonts w:hint="eastAsia" w:ascii="仿宋" w:hAnsi="仿宋" w:eastAsia="仿宋" w:cs="仿宋"/>
          <w:b w:val="0"/>
          <w:color w:val="auto"/>
          <w:sz w:val="32"/>
          <w:szCs w:val="32"/>
        </w:rPr>
      </w:pPr>
      <w:r>
        <w:rPr>
          <w:rFonts w:hint="eastAsia" w:ascii="黑体" w:hAnsi="黑体" w:eastAsia="黑体" w:cs="黑体"/>
          <w:b w:val="0"/>
          <w:color w:val="auto"/>
          <w:sz w:val="32"/>
          <w:szCs w:val="32"/>
          <w:lang w:eastAsia="zh-CN"/>
        </w:rPr>
        <w:t>第二十二条</w:t>
      </w:r>
      <w:r>
        <w:rPr>
          <w:rFonts w:hint="eastAsia" w:ascii="黑体" w:hAnsi="黑体" w:eastAsia="黑体" w:cs="黑体"/>
          <w:b w:val="0"/>
          <w:color w:val="auto"/>
          <w:sz w:val="32"/>
          <w:szCs w:val="32"/>
          <w:lang w:val="en-US" w:eastAsia="zh-CN"/>
        </w:rPr>
        <w:t xml:space="preserve">  </w:t>
      </w:r>
      <w:r>
        <w:rPr>
          <w:rFonts w:hint="eastAsia" w:ascii="仿宋" w:hAnsi="仿宋" w:eastAsia="仿宋" w:cs="仿宋"/>
          <w:b w:val="0"/>
          <w:color w:val="auto"/>
          <w:sz w:val="32"/>
          <w:szCs w:val="32"/>
        </w:rPr>
        <w:t>金融机构应当优化民营经济组织授信评价机制。对民营经济组织正常生产经营活动产生的现金流量以及提供的担保物价值等条件已符合贷款审批条件的，在贷款审批条件之外，金融机构不得要求法定代表人、股东、实际控制人、董事、监事、高级管理人员及其近亲属提供担保。</w:t>
      </w:r>
    </w:p>
    <w:p w14:paraId="158591C5">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Chars="0" w:firstLine="640" w:firstLineChars="200"/>
        <w:jc w:val="both"/>
        <w:textAlignment w:val="auto"/>
        <w:rPr>
          <w:rFonts w:hint="eastAsia" w:ascii="仿宋" w:hAnsi="仿宋" w:eastAsia="仿宋" w:cs="仿宋"/>
          <w:b w:val="0"/>
          <w:color w:val="auto"/>
          <w:sz w:val="32"/>
          <w:szCs w:val="32"/>
        </w:rPr>
      </w:pPr>
      <w:r>
        <w:rPr>
          <w:rFonts w:hint="eastAsia" w:ascii="仿宋" w:hAnsi="仿宋" w:eastAsia="仿宋" w:cs="仿宋"/>
          <w:b w:val="0"/>
          <w:color w:val="auto"/>
          <w:sz w:val="32"/>
          <w:szCs w:val="32"/>
        </w:rPr>
        <w:t>鼓励银行业金融机构加大首贷、信用贷、中长期贷款投放力度，开展无还本续贷、循环贷等续贷服务，推广主动授信、随借随还贷款模式。</w:t>
      </w:r>
    </w:p>
    <w:p w14:paraId="16FB5211">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Chars="0" w:firstLine="640" w:firstLineChars="200"/>
        <w:jc w:val="both"/>
        <w:textAlignment w:val="auto"/>
        <w:rPr>
          <w:rFonts w:hint="eastAsia" w:ascii="仿宋" w:hAnsi="仿宋" w:eastAsia="仿宋" w:cs="仿宋"/>
          <w:b w:val="0"/>
          <w:color w:val="auto"/>
          <w:sz w:val="32"/>
          <w:szCs w:val="32"/>
        </w:rPr>
      </w:pPr>
      <w:r>
        <w:rPr>
          <w:rFonts w:hint="eastAsia" w:ascii="黑体" w:hAnsi="黑体" w:eastAsia="黑体" w:cs="黑体"/>
          <w:b w:val="0"/>
          <w:color w:val="auto"/>
          <w:sz w:val="32"/>
          <w:szCs w:val="32"/>
        </w:rPr>
        <w:t>第</w:t>
      </w:r>
      <w:r>
        <w:rPr>
          <w:rFonts w:hint="eastAsia" w:ascii="黑体" w:hAnsi="黑体" w:eastAsia="黑体" w:cs="黑体"/>
          <w:b w:val="0"/>
          <w:color w:val="auto"/>
          <w:sz w:val="32"/>
          <w:szCs w:val="32"/>
          <w:lang w:eastAsia="zh-CN"/>
        </w:rPr>
        <w:t>二十三</w:t>
      </w:r>
      <w:r>
        <w:rPr>
          <w:rFonts w:hint="eastAsia" w:ascii="黑体" w:hAnsi="黑体" w:eastAsia="黑体" w:cs="黑体"/>
          <w:b w:val="0"/>
          <w:color w:val="auto"/>
          <w:sz w:val="32"/>
          <w:szCs w:val="32"/>
        </w:rPr>
        <w:t>条</w:t>
      </w:r>
      <w:r>
        <w:rPr>
          <w:rFonts w:hint="eastAsia" w:ascii="黑体" w:hAnsi="黑体" w:eastAsia="黑体" w:cs="黑体"/>
          <w:b w:val="0"/>
          <w:color w:val="auto"/>
          <w:sz w:val="32"/>
          <w:szCs w:val="32"/>
          <w:lang w:val="en-US" w:eastAsia="zh-CN"/>
        </w:rPr>
        <w:t xml:space="preserve">  </w:t>
      </w:r>
      <w:r>
        <w:rPr>
          <w:rFonts w:hint="eastAsia" w:ascii="仿宋" w:hAnsi="仿宋" w:eastAsia="仿宋" w:cs="仿宋"/>
          <w:b w:val="0"/>
          <w:color w:val="auto"/>
          <w:sz w:val="32"/>
          <w:szCs w:val="32"/>
        </w:rPr>
        <w:t>银行业金融机构等依据法律法规，接受符合贷款业务需要的担保方式，为民营经济组织提供应收账款、仓单、股权、知识产权等权利质押贷款，</w:t>
      </w:r>
      <w:r>
        <w:rPr>
          <w:rFonts w:hint="eastAsia" w:ascii="仿宋" w:hAnsi="仿宋" w:eastAsia="仿宋" w:cs="仿宋"/>
          <w:b w:val="0"/>
          <w:color w:val="auto"/>
          <w:sz w:val="32"/>
          <w:szCs w:val="32"/>
          <w:highlight w:val="none"/>
        </w:rPr>
        <w:t>开展供应链金融服务</w:t>
      </w:r>
      <w:r>
        <w:rPr>
          <w:rFonts w:hint="eastAsia" w:ascii="仿宋" w:hAnsi="仿宋" w:eastAsia="仿宋" w:cs="仿宋"/>
          <w:b w:val="0"/>
          <w:color w:val="auto"/>
          <w:sz w:val="32"/>
          <w:szCs w:val="32"/>
        </w:rPr>
        <w:t>。</w:t>
      </w:r>
    </w:p>
    <w:p w14:paraId="3776144F">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Chars="0" w:firstLine="640" w:firstLineChars="200"/>
        <w:jc w:val="both"/>
        <w:textAlignment w:val="auto"/>
        <w:rPr>
          <w:rFonts w:hint="eastAsia" w:ascii="仿宋_GB2312" w:hAnsi="仿宋_GB2312" w:eastAsia="仿宋_GB2312" w:cs="仿宋_GB2312"/>
          <w:b w:val="0"/>
          <w:color w:val="auto"/>
          <w:sz w:val="32"/>
          <w:szCs w:val="32"/>
        </w:rPr>
      </w:pPr>
      <w:r>
        <w:rPr>
          <w:rFonts w:hint="eastAsia" w:ascii="仿宋_GB2312" w:hAnsi="仿宋_GB2312" w:eastAsia="仿宋_GB2312" w:cs="仿宋_GB2312"/>
          <w:b w:val="0"/>
          <w:color w:val="auto"/>
          <w:sz w:val="32"/>
          <w:szCs w:val="32"/>
        </w:rPr>
        <w:t>各级人民政府及其有关部门应当</w:t>
      </w:r>
      <w:r>
        <w:rPr>
          <w:rFonts w:hint="eastAsia" w:ascii="仿宋_GB2312" w:hAnsi="仿宋_GB2312" w:eastAsia="仿宋_GB2312" w:cs="仿宋_GB2312"/>
          <w:b w:val="0"/>
          <w:color w:val="auto"/>
          <w:sz w:val="32"/>
          <w:szCs w:val="32"/>
          <w:lang w:eastAsia="zh-CN"/>
        </w:rPr>
        <w:t>为</w:t>
      </w:r>
      <w:r>
        <w:rPr>
          <w:rFonts w:hint="eastAsia" w:ascii="仿宋_GB2312" w:hAnsi="仿宋_GB2312" w:eastAsia="仿宋_GB2312" w:cs="仿宋_GB2312"/>
          <w:b w:val="0"/>
          <w:color w:val="auto"/>
          <w:sz w:val="32"/>
          <w:szCs w:val="32"/>
        </w:rPr>
        <w:t>动产和权利质押登记、估值、交易流通、信息共享等提供支持和便利。</w:t>
      </w:r>
    </w:p>
    <w:p w14:paraId="1D8913DC">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Chars="0" w:firstLine="640" w:firstLineChars="200"/>
        <w:jc w:val="both"/>
        <w:textAlignment w:val="auto"/>
        <w:rPr>
          <w:rFonts w:hint="eastAsia" w:ascii="仿宋_GB2312" w:hAnsi="仿宋_GB2312" w:eastAsia="仿宋_GB2312" w:cs="仿宋_GB2312"/>
          <w:b w:val="0"/>
          <w:color w:val="auto"/>
          <w:sz w:val="32"/>
          <w:szCs w:val="32"/>
        </w:rPr>
      </w:pPr>
      <w:r>
        <w:rPr>
          <w:rFonts w:hint="eastAsia" w:ascii="仿宋_GB2312" w:hAnsi="仿宋_GB2312" w:eastAsia="仿宋_GB2312" w:cs="仿宋_GB2312"/>
          <w:b w:val="0"/>
          <w:color w:val="auto"/>
          <w:sz w:val="32"/>
          <w:szCs w:val="32"/>
        </w:rPr>
        <w:t>鼓励银行业金融机构和地方金融组织合理上调</w:t>
      </w:r>
      <w:r>
        <w:rPr>
          <w:rFonts w:hint="eastAsia" w:ascii="仿宋_GB2312" w:hAnsi="仿宋_GB2312" w:eastAsia="仿宋_GB2312" w:cs="仿宋_GB2312"/>
          <w:b w:val="0"/>
          <w:color w:val="auto"/>
          <w:sz w:val="32"/>
          <w:szCs w:val="32"/>
          <w:highlight w:val="none"/>
          <w:lang w:eastAsia="zh-CN"/>
        </w:rPr>
        <w:t>“吉字号”</w:t>
      </w:r>
      <w:r>
        <w:rPr>
          <w:rFonts w:hint="eastAsia" w:ascii="仿宋_GB2312" w:hAnsi="仿宋_GB2312" w:eastAsia="仿宋_GB2312" w:cs="仿宋_GB2312"/>
          <w:b w:val="0"/>
          <w:color w:val="auto"/>
          <w:sz w:val="32"/>
          <w:szCs w:val="32"/>
        </w:rPr>
        <w:t>特色产品存货质押贷款业务规模上限和质押率。</w:t>
      </w:r>
    </w:p>
    <w:p w14:paraId="663CE7C2">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Chars="0" w:firstLine="640" w:firstLineChars="200"/>
        <w:jc w:val="both"/>
        <w:textAlignment w:val="auto"/>
        <w:rPr>
          <w:rFonts w:hint="eastAsia" w:ascii="仿宋_GB2312" w:hAnsi="仿宋_GB2312" w:eastAsia="仿宋_GB2312" w:cs="仿宋_GB2312"/>
          <w:b w:val="0"/>
          <w:color w:val="auto"/>
          <w:sz w:val="32"/>
          <w:szCs w:val="32"/>
          <w:highlight w:val="none"/>
          <w:lang w:val="en-US" w:eastAsia="zh-CN"/>
        </w:rPr>
      </w:pPr>
      <w:r>
        <w:rPr>
          <w:rFonts w:hint="eastAsia" w:ascii="黑体" w:hAnsi="黑体" w:eastAsia="黑体" w:cs="黑体"/>
          <w:b w:val="0"/>
          <w:color w:val="auto"/>
          <w:sz w:val="32"/>
          <w:szCs w:val="32"/>
          <w:highlight w:val="none"/>
          <w:lang w:eastAsia="zh-CN"/>
        </w:rPr>
        <w:t>第二十四条</w:t>
      </w:r>
      <w:r>
        <w:rPr>
          <w:rFonts w:hint="eastAsia" w:ascii="黑体" w:hAnsi="黑体" w:eastAsia="黑体" w:cs="黑体"/>
          <w:b w:val="0"/>
          <w:color w:val="auto"/>
          <w:sz w:val="32"/>
          <w:szCs w:val="32"/>
          <w:highlight w:val="none"/>
          <w:lang w:val="en-US" w:eastAsia="zh-CN"/>
        </w:rPr>
        <w:t xml:space="preserve">  </w:t>
      </w:r>
      <w:r>
        <w:rPr>
          <w:rFonts w:hint="eastAsia" w:ascii="仿宋_GB2312" w:hAnsi="仿宋_GB2312" w:eastAsia="仿宋_GB2312" w:cs="仿宋_GB2312"/>
          <w:b w:val="0"/>
          <w:color w:val="auto"/>
          <w:sz w:val="32"/>
          <w:szCs w:val="32"/>
          <w:highlight w:val="none"/>
          <w:lang w:val="en-US" w:eastAsia="zh-CN"/>
        </w:rPr>
        <w:t>鼓励和支持保险机构开发适应不同行业、不同规模民营经济组织特点的保险产品，依法依规推广信用保险、贷款保证保险和科技保险等，优化融资性信保业务服务。</w:t>
      </w:r>
    </w:p>
    <w:p w14:paraId="6F3FAD06">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Chars="0" w:firstLine="640" w:firstLineChars="200"/>
        <w:jc w:val="both"/>
        <w:textAlignment w:val="auto"/>
        <w:rPr>
          <w:rFonts w:hint="eastAsia" w:ascii="仿宋_GB2312" w:hAnsi="仿宋_GB2312" w:eastAsia="仿宋_GB2312" w:cs="仿宋_GB2312"/>
          <w:b w:val="0"/>
          <w:color w:val="auto"/>
          <w:sz w:val="32"/>
          <w:szCs w:val="32"/>
          <w:highlight w:val="yellow"/>
          <w:lang w:eastAsia="zh-CN"/>
        </w:rPr>
      </w:pPr>
      <w:r>
        <w:rPr>
          <w:rFonts w:hint="eastAsia" w:ascii="仿宋_GB2312" w:hAnsi="仿宋_GB2312" w:eastAsia="仿宋_GB2312" w:cs="仿宋_GB2312"/>
          <w:b w:val="0"/>
          <w:color w:val="auto"/>
          <w:sz w:val="32"/>
          <w:szCs w:val="32"/>
          <w:highlight w:val="none"/>
          <w:lang w:eastAsia="zh-CN"/>
        </w:rPr>
        <w:t>鼓励保险机构开发有保险资金参与的支持民营经济组织的投融资产品。</w:t>
      </w:r>
    </w:p>
    <w:p w14:paraId="6901C89F">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Chars="0" w:firstLine="640" w:firstLineChars="200"/>
        <w:jc w:val="both"/>
        <w:textAlignment w:val="auto"/>
        <w:rPr>
          <w:rFonts w:hint="eastAsia" w:ascii="仿宋" w:hAnsi="仿宋" w:eastAsia="仿宋" w:cs="仿宋"/>
          <w:b w:val="0"/>
          <w:color w:val="auto"/>
          <w:sz w:val="32"/>
          <w:szCs w:val="32"/>
        </w:rPr>
      </w:pPr>
      <w:r>
        <w:rPr>
          <w:rFonts w:hint="eastAsia" w:ascii="黑体" w:hAnsi="黑体" w:eastAsia="黑体" w:cs="黑体"/>
          <w:b w:val="0"/>
          <w:color w:val="auto"/>
          <w:sz w:val="32"/>
          <w:szCs w:val="32"/>
        </w:rPr>
        <w:t>第二十</w:t>
      </w:r>
      <w:r>
        <w:rPr>
          <w:rFonts w:hint="eastAsia" w:ascii="黑体" w:hAnsi="黑体" w:eastAsia="黑体" w:cs="黑体"/>
          <w:b w:val="0"/>
          <w:color w:val="auto"/>
          <w:sz w:val="32"/>
          <w:szCs w:val="32"/>
          <w:lang w:eastAsia="zh-CN"/>
        </w:rPr>
        <w:t>五</w:t>
      </w:r>
      <w:r>
        <w:rPr>
          <w:rFonts w:hint="eastAsia" w:ascii="黑体" w:hAnsi="黑体" w:eastAsia="黑体" w:cs="黑体"/>
          <w:b w:val="0"/>
          <w:color w:val="auto"/>
          <w:sz w:val="32"/>
          <w:szCs w:val="32"/>
        </w:rPr>
        <w:t>条</w:t>
      </w:r>
      <w:r>
        <w:rPr>
          <w:rFonts w:hint="eastAsia" w:ascii="黑体" w:hAnsi="黑体" w:eastAsia="黑体" w:cs="黑体"/>
          <w:b w:val="0"/>
          <w:color w:val="auto"/>
          <w:sz w:val="32"/>
          <w:szCs w:val="32"/>
          <w:lang w:val="en-US" w:eastAsia="zh-CN"/>
        </w:rPr>
        <w:t xml:space="preserve">  </w:t>
      </w:r>
      <w:r>
        <w:rPr>
          <w:rFonts w:hint="eastAsia" w:ascii="仿宋" w:hAnsi="仿宋" w:eastAsia="仿宋" w:cs="仿宋"/>
          <w:b w:val="0"/>
          <w:color w:val="auto"/>
          <w:sz w:val="32"/>
          <w:szCs w:val="32"/>
        </w:rPr>
        <w:t>本省推动建立健全财政、银行、保险、期货、担保等多方风险共担的民营经济组织融资风险市场化分担机制，支持银行业金融机构与融资担保机构扩大合作，共同服务民营经济组织。</w:t>
      </w:r>
    </w:p>
    <w:p w14:paraId="00AC5761">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Chars="0" w:firstLine="640" w:firstLineChars="200"/>
        <w:jc w:val="both"/>
        <w:textAlignment w:val="auto"/>
        <w:rPr>
          <w:rFonts w:hint="eastAsia" w:ascii="仿宋_GB2312" w:hAnsi="仿宋_GB2312" w:eastAsia="仿宋_GB2312" w:cs="仿宋_GB2312"/>
          <w:b w:val="0"/>
          <w:color w:val="auto"/>
          <w:sz w:val="32"/>
          <w:szCs w:val="32"/>
        </w:rPr>
      </w:pPr>
      <w:r>
        <w:rPr>
          <w:rFonts w:hint="eastAsia" w:ascii="仿宋_GB2312" w:hAnsi="仿宋_GB2312" w:eastAsia="仿宋_GB2312" w:cs="仿宋_GB2312"/>
          <w:b w:val="0"/>
          <w:color w:val="auto"/>
          <w:sz w:val="32"/>
          <w:szCs w:val="32"/>
        </w:rPr>
        <w:t>县级以上人民政府及其有关部门应当结合实际健全政府性融资担保体系，通过资本金补充、风险补偿等方式，对政府性融资担保机构给予支持，</w:t>
      </w:r>
      <w:r>
        <w:rPr>
          <w:rFonts w:hint="eastAsia" w:ascii="仿宋_GB2312" w:hAnsi="仿宋_GB2312" w:eastAsia="仿宋_GB2312" w:cs="仿宋_GB2312"/>
          <w:b w:val="0"/>
          <w:color w:val="auto"/>
          <w:sz w:val="32"/>
          <w:szCs w:val="32"/>
          <w:lang w:eastAsia="zh-CN"/>
        </w:rPr>
        <w:t>引导政府性融资担保机构扩大业务覆盖范围、合理厘定担保费率，为民营经济组织融资提供增信服务</w:t>
      </w:r>
      <w:r>
        <w:rPr>
          <w:rFonts w:hint="eastAsia" w:ascii="仿宋_GB2312" w:hAnsi="仿宋_GB2312" w:eastAsia="仿宋_GB2312" w:cs="仿宋_GB2312"/>
          <w:b w:val="0"/>
          <w:color w:val="auto"/>
          <w:sz w:val="32"/>
          <w:szCs w:val="32"/>
        </w:rPr>
        <w:t>。</w:t>
      </w:r>
    </w:p>
    <w:p w14:paraId="29D858BF">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Chars="0" w:firstLine="640" w:firstLineChars="200"/>
        <w:jc w:val="both"/>
        <w:textAlignment w:val="auto"/>
        <w:rPr>
          <w:rFonts w:hint="eastAsia" w:ascii="仿宋_GB2312" w:hAnsi="仿宋_GB2312" w:eastAsia="仿宋_GB2312" w:cs="仿宋_GB2312"/>
          <w:b w:val="0"/>
          <w:color w:val="auto"/>
          <w:sz w:val="32"/>
          <w:szCs w:val="32"/>
        </w:rPr>
      </w:pPr>
      <w:r>
        <w:rPr>
          <w:rFonts w:hint="eastAsia" w:ascii="黑体" w:hAnsi="黑体" w:eastAsia="黑体" w:cs="黑体"/>
          <w:b w:val="0"/>
          <w:color w:val="auto"/>
          <w:sz w:val="32"/>
          <w:szCs w:val="32"/>
        </w:rPr>
        <w:t>第二十六条</w:t>
      </w:r>
      <w:r>
        <w:rPr>
          <w:rFonts w:hint="eastAsia" w:ascii="黑体" w:hAnsi="黑体" w:eastAsia="黑体" w:cs="黑体"/>
          <w:b w:val="0"/>
          <w:color w:val="auto"/>
          <w:sz w:val="32"/>
          <w:szCs w:val="32"/>
          <w:lang w:val="en-US" w:eastAsia="zh-CN"/>
        </w:rPr>
        <w:t xml:space="preserve">  </w:t>
      </w:r>
      <w:r>
        <w:rPr>
          <w:rFonts w:hint="eastAsia" w:ascii="仿宋_GB2312" w:hAnsi="仿宋_GB2312" w:eastAsia="仿宋_GB2312" w:cs="仿宋_GB2312"/>
          <w:b w:val="0"/>
          <w:color w:val="auto"/>
          <w:sz w:val="32"/>
          <w:szCs w:val="32"/>
        </w:rPr>
        <w:t>县级以上人民政府及其有关部门应当结合实际制定措施，支持符合条件的民营经济组织</w:t>
      </w:r>
      <w:r>
        <w:rPr>
          <w:rFonts w:hint="eastAsia" w:ascii="仿宋_GB2312" w:hAnsi="仿宋_GB2312" w:eastAsia="仿宋_GB2312" w:cs="仿宋_GB2312"/>
          <w:b w:val="0"/>
          <w:color w:val="auto"/>
          <w:sz w:val="32"/>
          <w:szCs w:val="32"/>
          <w:lang w:eastAsia="zh-CN"/>
        </w:rPr>
        <w:t>精准对接多层次资本市场，</w:t>
      </w:r>
      <w:r>
        <w:rPr>
          <w:rFonts w:hint="eastAsia" w:ascii="仿宋_GB2312" w:hAnsi="仿宋_GB2312" w:eastAsia="仿宋_GB2312" w:cs="仿宋_GB2312"/>
          <w:b w:val="0"/>
          <w:color w:val="auto"/>
          <w:sz w:val="32"/>
          <w:szCs w:val="32"/>
        </w:rPr>
        <w:t>通过发行股票、债券和资产证券化等方式平等获得直接融资。</w:t>
      </w:r>
    </w:p>
    <w:p w14:paraId="3F44E01D">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Chars="0" w:firstLine="640" w:firstLineChars="200"/>
        <w:jc w:val="both"/>
        <w:textAlignment w:val="auto"/>
        <w:rPr>
          <w:rFonts w:hint="eastAsia" w:ascii="仿宋_GB2312" w:hAnsi="仿宋_GB2312" w:eastAsia="仿宋_GB2312" w:cs="仿宋_GB2312"/>
          <w:b w:val="0"/>
          <w:color w:val="auto"/>
          <w:sz w:val="32"/>
          <w:szCs w:val="32"/>
        </w:rPr>
      </w:pPr>
      <w:r>
        <w:rPr>
          <w:rFonts w:hint="eastAsia" w:ascii="仿宋_GB2312" w:hAnsi="仿宋_GB2312" w:eastAsia="仿宋_GB2312" w:cs="仿宋_GB2312"/>
          <w:b w:val="0"/>
          <w:color w:val="auto"/>
          <w:sz w:val="32"/>
          <w:szCs w:val="32"/>
        </w:rPr>
        <w:t>鼓励各类政府基金发挥引导作用，吸引和带动社会资本，加强对民营经济组织的股权投资。</w:t>
      </w:r>
    </w:p>
    <w:p w14:paraId="0FEDBD30">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Chars="0" w:firstLine="640" w:firstLineChars="200"/>
        <w:jc w:val="both"/>
        <w:textAlignment w:val="auto"/>
        <w:rPr>
          <w:rFonts w:hint="eastAsia" w:ascii="仿宋" w:hAnsi="仿宋" w:eastAsia="仿宋" w:cs="仿宋"/>
          <w:b w:val="0"/>
          <w:color w:val="auto"/>
          <w:sz w:val="32"/>
          <w:szCs w:val="32"/>
        </w:rPr>
      </w:pPr>
      <w:r>
        <w:rPr>
          <w:rFonts w:hint="eastAsia" w:ascii="黑体" w:hAnsi="黑体" w:eastAsia="黑体" w:cs="黑体"/>
          <w:b w:val="0"/>
          <w:color w:val="auto"/>
          <w:sz w:val="32"/>
          <w:szCs w:val="32"/>
        </w:rPr>
        <w:t>第二十七条</w:t>
      </w:r>
      <w:r>
        <w:rPr>
          <w:rFonts w:hint="eastAsia" w:ascii="黑体" w:hAnsi="黑体" w:eastAsia="黑体" w:cs="黑体"/>
          <w:b w:val="0"/>
          <w:color w:val="auto"/>
          <w:sz w:val="32"/>
          <w:szCs w:val="32"/>
          <w:lang w:val="en-US" w:eastAsia="zh-CN"/>
        </w:rPr>
        <w:t xml:space="preserve">  </w:t>
      </w:r>
      <w:r>
        <w:rPr>
          <w:rFonts w:hint="eastAsia" w:ascii="仿宋" w:hAnsi="仿宋" w:eastAsia="仿宋" w:cs="仿宋"/>
          <w:b w:val="0"/>
          <w:color w:val="auto"/>
          <w:sz w:val="32"/>
          <w:szCs w:val="32"/>
        </w:rPr>
        <w:t>县级以上人民政府依法加强与金融机构涉企信息互通，为民营经济组织获得金融服务提供便利。政务服务和数字化建设部门应当会同有关部门建立健全企业信用信息归集共享机制。</w:t>
      </w:r>
    </w:p>
    <w:p w14:paraId="358218E7">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Chars="0" w:firstLine="640" w:firstLineChars="200"/>
        <w:jc w:val="both"/>
        <w:textAlignment w:val="auto"/>
        <w:rPr>
          <w:rFonts w:hint="eastAsia" w:ascii="仿宋_GB2312" w:hAnsi="仿宋_GB2312" w:eastAsia="仿宋_GB2312" w:cs="仿宋_GB2312"/>
          <w:b w:val="0"/>
          <w:color w:val="auto"/>
          <w:sz w:val="32"/>
          <w:szCs w:val="32"/>
        </w:rPr>
      </w:pPr>
      <w:r>
        <w:rPr>
          <w:rFonts w:hint="eastAsia" w:ascii="仿宋_GB2312" w:hAnsi="仿宋_GB2312" w:eastAsia="仿宋_GB2312" w:cs="仿宋_GB2312"/>
          <w:b w:val="0"/>
          <w:color w:val="auto"/>
          <w:sz w:val="32"/>
          <w:szCs w:val="32"/>
        </w:rPr>
        <w:t>支持征信机构为民营经济组织融资提供征信服务，支持信用评级机构优化民营经济组织评级方法</w:t>
      </w:r>
      <w:r>
        <w:rPr>
          <w:rFonts w:hint="eastAsia" w:ascii="仿宋_GB2312" w:hAnsi="仿宋_GB2312" w:eastAsia="仿宋_GB2312" w:cs="仿宋_GB2312"/>
          <w:b w:val="0"/>
          <w:color w:val="auto"/>
          <w:sz w:val="32"/>
          <w:szCs w:val="32"/>
          <w:lang w:eastAsia="zh-CN"/>
        </w:rPr>
        <w:t>，增加信用评级有效供给</w:t>
      </w:r>
      <w:r>
        <w:rPr>
          <w:rFonts w:hint="eastAsia" w:ascii="仿宋_GB2312" w:hAnsi="仿宋_GB2312" w:eastAsia="仿宋_GB2312" w:cs="仿宋_GB2312"/>
          <w:b w:val="0"/>
          <w:color w:val="auto"/>
          <w:sz w:val="32"/>
          <w:szCs w:val="32"/>
        </w:rPr>
        <w:t>。</w:t>
      </w:r>
    </w:p>
    <w:p w14:paraId="0EA5570A">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jc w:val="both"/>
        <w:textAlignment w:val="auto"/>
        <w:rPr>
          <w:rFonts w:hint="eastAsia" w:ascii="仿宋" w:hAnsi="仿宋" w:eastAsia="仿宋" w:cs="仿宋"/>
          <w:b w:val="0"/>
          <w:color w:val="auto"/>
          <w:sz w:val="32"/>
          <w:szCs w:val="32"/>
        </w:rPr>
      </w:pPr>
    </w:p>
    <w:p w14:paraId="59949E0F">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jc w:val="center"/>
        <w:textAlignment w:val="auto"/>
        <w:rPr>
          <w:rFonts w:hint="eastAsia" w:ascii="黑体" w:hAnsi="黑体" w:eastAsia="黑体" w:cs="黑体"/>
          <w:b w:val="0"/>
          <w:color w:val="auto"/>
          <w:sz w:val="32"/>
          <w:szCs w:val="32"/>
        </w:rPr>
      </w:pPr>
      <w:r>
        <w:rPr>
          <w:rFonts w:hint="eastAsia" w:ascii="黑体" w:hAnsi="黑体" w:eastAsia="黑体" w:cs="黑体"/>
          <w:b w:val="0"/>
          <w:color w:val="auto"/>
          <w:sz w:val="32"/>
          <w:szCs w:val="32"/>
          <w:lang w:val="en-US" w:eastAsia="zh-CN"/>
        </w:rPr>
        <w:t xml:space="preserve">第四章  </w:t>
      </w:r>
      <w:r>
        <w:rPr>
          <w:rFonts w:hint="eastAsia" w:ascii="黑体" w:hAnsi="黑体" w:eastAsia="黑体" w:cs="黑体"/>
          <w:b w:val="0"/>
          <w:color w:val="auto"/>
          <w:sz w:val="32"/>
          <w:szCs w:val="32"/>
        </w:rPr>
        <w:t>创新发展</w:t>
      </w:r>
    </w:p>
    <w:p w14:paraId="19A2004A">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color w:val="auto"/>
          <w:sz w:val="32"/>
          <w:szCs w:val="32"/>
          <w:highlight w:val="none"/>
        </w:rPr>
      </w:pPr>
      <w:r>
        <w:rPr>
          <w:rFonts w:hint="eastAsia" w:ascii="黑体" w:hAnsi="黑体" w:eastAsia="黑体" w:cs="黑体"/>
          <w:b w:val="0"/>
          <w:color w:val="auto"/>
          <w:sz w:val="32"/>
          <w:szCs w:val="32"/>
          <w:highlight w:val="none"/>
        </w:rPr>
        <w:t>第二十</w:t>
      </w:r>
      <w:r>
        <w:rPr>
          <w:rFonts w:hint="eastAsia" w:ascii="黑体" w:hAnsi="黑体" w:eastAsia="黑体" w:cs="黑体"/>
          <w:b w:val="0"/>
          <w:color w:val="auto"/>
          <w:sz w:val="32"/>
          <w:szCs w:val="32"/>
          <w:highlight w:val="none"/>
          <w:lang w:eastAsia="zh-CN"/>
        </w:rPr>
        <w:t>八</w:t>
      </w:r>
      <w:r>
        <w:rPr>
          <w:rFonts w:hint="eastAsia" w:ascii="黑体" w:hAnsi="黑体" w:eastAsia="黑体" w:cs="黑体"/>
          <w:b w:val="0"/>
          <w:color w:val="auto"/>
          <w:sz w:val="32"/>
          <w:szCs w:val="32"/>
          <w:highlight w:val="none"/>
        </w:rPr>
        <w:t>条</w:t>
      </w:r>
      <w:r>
        <w:rPr>
          <w:rFonts w:hint="eastAsia" w:ascii="黑体" w:hAnsi="黑体" w:eastAsia="黑体" w:cs="黑体"/>
          <w:b w:val="0"/>
          <w:color w:val="auto"/>
          <w:sz w:val="32"/>
          <w:szCs w:val="32"/>
          <w:highlight w:val="none"/>
          <w:lang w:val="en-US" w:eastAsia="zh-CN"/>
        </w:rPr>
        <w:t xml:space="preserve">  </w:t>
      </w:r>
      <w:r>
        <w:rPr>
          <w:rFonts w:hint="eastAsia" w:ascii="仿宋_GB2312" w:hAnsi="仿宋_GB2312" w:eastAsia="仿宋_GB2312" w:cs="仿宋_GB2312"/>
          <w:b w:val="0"/>
          <w:color w:val="auto"/>
          <w:sz w:val="32"/>
          <w:szCs w:val="32"/>
          <w:highlight w:val="none"/>
          <w:lang w:eastAsia="zh-CN"/>
        </w:rPr>
        <w:t>本省鼓励、</w:t>
      </w:r>
      <w:r>
        <w:rPr>
          <w:rFonts w:hint="eastAsia" w:ascii="仿宋_GB2312" w:hAnsi="仿宋_GB2312" w:eastAsia="仿宋_GB2312" w:cs="仿宋_GB2312"/>
          <w:b w:val="0"/>
          <w:color w:val="auto"/>
          <w:sz w:val="32"/>
          <w:szCs w:val="32"/>
          <w:highlight w:val="none"/>
        </w:rPr>
        <w:t>支持民营经济组织在</w:t>
      </w:r>
      <w:r>
        <w:rPr>
          <w:rFonts w:hint="eastAsia" w:ascii="仿宋_GB2312" w:hAnsi="仿宋_GB2312" w:eastAsia="仿宋_GB2312" w:cs="仿宋_GB2312"/>
          <w:b w:val="0"/>
          <w:color w:val="auto"/>
          <w:sz w:val="32"/>
          <w:szCs w:val="32"/>
          <w:highlight w:val="none"/>
          <w:lang w:eastAsia="zh-CN"/>
        </w:rPr>
        <w:t>推动科技创新、培育</w:t>
      </w:r>
      <w:r>
        <w:rPr>
          <w:rFonts w:hint="eastAsia" w:ascii="仿宋_GB2312" w:hAnsi="仿宋_GB2312" w:eastAsia="仿宋_GB2312" w:cs="仿宋_GB2312"/>
          <w:b w:val="0"/>
          <w:color w:val="auto"/>
          <w:sz w:val="32"/>
          <w:szCs w:val="32"/>
          <w:highlight w:val="none"/>
        </w:rPr>
        <w:t>新质生产力、建设现代化产业体系中积极发挥作用，推动科技创新和产业创新融合发展，催生新产业、新模式、新动能。</w:t>
      </w:r>
    </w:p>
    <w:p w14:paraId="7D9EB598">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firstLine="640" w:firstLineChars="200"/>
        <w:jc w:val="both"/>
        <w:textAlignment w:val="auto"/>
        <w:rPr>
          <w:rFonts w:hint="eastAsia" w:ascii="楷体" w:hAnsi="楷体" w:eastAsia="楷体" w:cs="楷体"/>
          <w:b w:val="0"/>
          <w:color w:val="auto"/>
          <w:sz w:val="32"/>
          <w:szCs w:val="32"/>
          <w:lang w:eastAsia="zh-CN"/>
        </w:rPr>
      </w:pPr>
      <w:r>
        <w:rPr>
          <w:rFonts w:hint="eastAsia" w:ascii="仿宋_GB2312" w:hAnsi="仿宋_GB2312" w:eastAsia="仿宋_GB2312" w:cs="仿宋_GB2312"/>
          <w:b w:val="0"/>
          <w:color w:val="auto"/>
          <w:sz w:val="32"/>
          <w:szCs w:val="32"/>
          <w:lang w:val="en-US" w:eastAsia="zh-CN"/>
        </w:rPr>
        <w:t>支持民营经济组织发展现代农业，围绕良种培育、智慧农业、农机装备、绿色生产开展技术攻关，推进科技农业、绿色农业、质量农业、品牌农业建设</w:t>
      </w:r>
      <w:r>
        <w:rPr>
          <w:rFonts w:hint="eastAsia" w:ascii="仿宋_GB2312" w:hAnsi="仿宋_GB2312" w:eastAsia="仿宋_GB2312" w:cs="仿宋_GB2312"/>
          <w:b w:val="0"/>
          <w:color w:val="auto"/>
          <w:sz w:val="32"/>
          <w:szCs w:val="32"/>
          <w:highlight w:val="none"/>
          <w:lang w:eastAsia="zh-CN"/>
        </w:rPr>
        <w:t>；</w:t>
      </w:r>
      <w:r>
        <w:rPr>
          <w:rFonts w:hint="eastAsia" w:ascii="仿宋_GB2312" w:hAnsi="仿宋_GB2312" w:eastAsia="仿宋_GB2312" w:cs="仿宋_GB2312"/>
          <w:b w:val="0"/>
          <w:color w:val="auto"/>
          <w:sz w:val="32"/>
          <w:szCs w:val="32"/>
          <w:highlight w:val="none"/>
        </w:rPr>
        <w:t>建立健全潜力企业扶优育强机制，</w:t>
      </w:r>
      <w:r>
        <w:rPr>
          <w:rFonts w:hint="eastAsia" w:ascii="仿宋_GB2312" w:hAnsi="仿宋_GB2312" w:eastAsia="仿宋_GB2312" w:cs="仿宋_GB2312"/>
          <w:b w:val="0"/>
          <w:color w:val="auto"/>
          <w:sz w:val="32"/>
          <w:szCs w:val="32"/>
          <w:highlight w:val="none"/>
          <w:lang w:eastAsia="zh-CN"/>
        </w:rPr>
        <w:t>落实优质中小企业梯度培育工作，</w:t>
      </w:r>
      <w:r>
        <w:rPr>
          <w:rFonts w:hint="eastAsia" w:ascii="仿宋_GB2312" w:hAnsi="仿宋_GB2312" w:eastAsia="仿宋_GB2312" w:cs="仿宋_GB2312"/>
          <w:b w:val="0"/>
          <w:color w:val="auto"/>
          <w:sz w:val="32"/>
          <w:szCs w:val="32"/>
          <w:highlight w:val="none"/>
        </w:rPr>
        <w:t>引导民营经济组织向专业化、精细化、特色化、</w:t>
      </w:r>
      <w:r>
        <w:rPr>
          <w:rFonts w:hint="eastAsia" w:ascii="仿宋_GB2312" w:hAnsi="仿宋_GB2312" w:eastAsia="仿宋_GB2312" w:cs="仿宋_GB2312"/>
          <w:b w:val="0"/>
          <w:color w:val="auto"/>
          <w:sz w:val="32"/>
          <w:szCs w:val="32"/>
          <w:highlight w:val="none"/>
          <w:lang w:eastAsia="zh-CN"/>
        </w:rPr>
        <w:t>新颖</w:t>
      </w:r>
      <w:r>
        <w:rPr>
          <w:rFonts w:hint="eastAsia" w:ascii="仿宋_GB2312" w:hAnsi="仿宋_GB2312" w:eastAsia="仿宋_GB2312" w:cs="仿宋_GB2312"/>
          <w:b w:val="0"/>
          <w:color w:val="auto"/>
          <w:sz w:val="32"/>
          <w:szCs w:val="32"/>
          <w:highlight w:val="none"/>
        </w:rPr>
        <w:t>化发展</w:t>
      </w:r>
      <w:r>
        <w:rPr>
          <w:rFonts w:hint="eastAsia" w:ascii="仿宋_GB2312" w:hAnsi="仿宋_GB2312" w:eastAsia="仿宋_GB2312" w:cs="仿宋_GB2312"/>
          <w:b w:val="0"/>
          <w:color w:val="auto"/>
          <w:sz w:val="32"/>
          <w:szCs w:val="32"/>
          <w:highlight w:val="none"/>
          <w:lang w:eastAsia="zh-CN"/>
        </w:rPr>
        <w:t>；</w:t>
      </w:r>
      <w:r>
        <w:rPr>
          <w:rFonts w:hint="eastAsia" w:ascii="仿宋_GB2312" w:hAnsi="仿宋_GB2312" w:eastAsia="仿宋_GB2312" w:cs="仿宋_GB2312"/>
          <w:b w:val="0"/>
          <w:color w:val="auto"/>
          <w:sz w:val="32"/>
          <w:szCs w:val="32"/>
          <w:lang w:val="en-US" w:eastAsia="zh-CN"/>
        </w:rPr>
        <w:t>实施服务业扩能提质行动，培育省级服务业集聚区和产业融合发展试点，推动现代服务业与先进制造业、现代农业深度融合</w:t>
      </w:r>
      <w:r>
        <w:rPr>
          <w:rFonts w:hint="eastAsia" w:ascii="仿宋_GB2312" w:hAnsi="仿宋_GB2312" w:eastAsia="仿宋_GB2312" w:cs="仿宋_GB2312"/>
          <w:b w:val="0"/>
          <w:color w:val="auto"/>
          <w:sz w:val="32"/>
          <w:szCs w:val="32"/>
          <w:highlight w:val="none"/>
        </w:rPr>
        <w:t>。</w:t>
      </w:r>
    </w:p>
    <w:p w14:paraId="5691811A">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firstLine="640" w:firstLineChars="200"/>
        <w:jc w:val="both"/>
        <w:textAlignment w:val="auto"/>
        <w:rPr>
          <w:rFonts w:hint="eastAsia" w:ascii="仿宋" w:hAnsi="仿宋" w:eastAsia="仿宋" w:cs="仿宋"/>
          <w:b w:val="0"/>
          <w:color w:val="auto"/>
          <w:sz w:val="32"/>
          <w:szCs w:val="32"/>
        </w:rPr>
      </w:pPr>
      <w:r>
        <w:rPr>
          <w:rFonts w:hint="eastAsia" w:ascii="黑体" w:hAnsi="黑体" w:eastAsia="黑体" w:cs="黑体"/>
          <w:b w:val="0"/>
          <w:color w:val="auto"/>
          <w:sz w:val="32"/>
          <w:szCs w:val="32"/>
        </w:rPr>
        <w:t>第</w:t>
      </w:r>
      <w:r>
        <w:rPr>
          <w:rFonts w:hint="eastAsia" w:ascii="黑体" w:hAnsi="黑体" w:eastAsia="黑体" w:cs="黑体"/>
          <w:b w:val="0"/>
          <w:color w:val="auto"/>
          <w:sz w:val="32"/>
          <w:szCs w:val="32"/>
          <w:lang w:eastAsia="zh-CN"/>
        </w:rPr>
        <w:t>二十九</w:t>
      </w:r>
      <w:r>
        <w:rPr>
          <w:rFonts w:hint="eastAsia" w:ascii="黑体" w:hAnsi="黑体" w:eastAsia="黑体" w:cs="黑体"/>
          <w:b w:val="0"/>
          <w:color w:val="auto"/>
          <w:sz w:val="32"/>
          <w:szCs w:val="32"/>
        </w:rPr>
        <w:t>条</w:t>
      </w:r>
      <w:r>
        <w:rPr>
          <w:rFonts w:hint="eastAsia" w:ascii="黑体" w:hAnsi="黑体" w:eastAsia="黑体" w:cs="黑体"/>
          <w:b w:val="0"/>
          <w:color w:val="auto"/>
          <w:sz w:val="32"/>
          <w:szCs w:val="32"/>
          <w:lang w:val="en-US" w:eastAsia="zh-CN"/>
        </w:rPr>
        <w:t xml:space="preserve">  </w:t>
      </w:r>
      <w:r>
        <w:rPr>
          <w:rFonts w:hint="eastAsia" w:ascii="仿宋" w:hAnsi="仿宋" w:eastAsia="仿宋" w:cs="仿宋"/>
          <w:b w:val="0"/>
          <w:color w:val="auto"/>
          <w:sz w:val="32"/>
          <w:szCs w:val="32"/>
        </w:rPr>
        <w:t>县级以上人民政府及其有关部门支持有能力的民营经济组织牵头承担重大技术攻关项目和任务，聚焦汽车、轨道交通、光电信息、医药健康、新材料、新能源等重点领域和人工智能、生物制造等前沿领域开展技术攻关，引导民营经济组织应用绿色低碳技术。</w:t>
      </w:r>
    </w:p>
    <w:p w14:paraId="48C78D35">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firstLine="640" w:firstLineChars="200"/>
        <w:jc w:val="both"/>
        <w:textAlignment w:val="auto"/>
        <w:rPr>
          <w:rFonts w:hint="eastAsia" w:ascii="仿宋" w:hAnsi="仿宋" w:eastAsia="仿宋" w:cs="仿宋"/>
          <w:b w:val="0"/>
          <w:color w:val="auto"/>
          <w:sz w:val="32"/>
          <w:szCs w:val="32"/>
        </w:rPr>
      </w:pPr>
      <w:r>
        <w:rPr>
          <w:rFonts w:hint="eastAsia" w:ascii="仿宋" w:hAnsi="仿宋" w:eastAsia="仿宋" w:cs="仿宋"/>
          <w:b w:val="0"/>
          <w:color w:val="auto"/>
          <w:sz w:val="32"/>
          <w:szCs w:val="32"/>
        </w:rPr>
        <w:t>省人民政府及其有关部门应当建立健全科技资源开放共享机制，向民营经济组织开放重大科研基础设施，支持公共研究开发平台、共性技术平台开放共享，为民营经济组织技术创新平等提供服务。</w:t>
      </w:r>
    </w:p>
    <w:p w14:paraId="5F4B22AF">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color w:val="auto"/>
          <w:sz w:val="32"/>
          <w:szCs w:val="32"/>
        </w:rPr>
      </w:pPr>
      <w:r>
        <w:rPr>
          <w:rFonts w:hint="eastAsia" w:ascii="黑体" w:hAnsi="黑体" w:eastAsia="黑体" w:cs="黑体"/>
          <w:b w:val="0"/>
          <w:color w:val="auto"/>
          <w:sz w:val="32"/>
          <w:szCs w:val="32"/>
        </w:rPr>
        <w:t>第</w:t>
      </w:r>
      <w:r>
        <w:rPr>
          <w:rFonts w:hint="eastAsia" w:ascii="黑体" w:hAnsi="黑体" w:eastAsia="黑体" w:cs="黑体"/>
          <w:b w:val="0"/>
          <w:color w:val="auto"/>
          <w:sz w:val="32"/>
          <w:szCs w:val="32"/>
          <w:lang w:eastAsia="zh-CN"/>
        </w:rPr>
        <w:t>三十</w:t>
      </w:r>
      <w:r>
        <w:rPr>
          <w:rFonts w:hint="eastAsia" w:ascii="黑体" w:hAnsi="黑体" w:eastAsia="黑体" w:cs="黑体"/>
          <w:b w:val="0"/>
          <w:color w:val="auto"/>
          <w:sz w:val="32"/>
          <w:szCs w:val="32"/>
        </w:rPr>
        <w:t>条</w:t>
      </w:r>
      <w:r>
        <w:rPr>
          <w:rFonts w:hint="eastAsia" w:ascii="黑体" w:hAnsi="黑体" w:eastAsia="黑体" w:cs="黑体"/>
          <w:b w:val="0"/>
          <w:color w:val="auto"/>
          <w:sz w:val="32"/>
          <w:szCs w:val="32"/>
          <w:lang w:val="en-US" w:eastAsia="zh-CN"/>
        </w:rPr>
        <w:t xml:space="preserve">  </w:t>
      </w:r>
      <w:r>
        <w:rPr>
          <w:rFonts w:hint="eastAsia" w:ascii="仿宋_GB2312" w:hAnsi="仿宋_GB2312" w:eastAsia="仿宋_GB2312" w:cs="仿宋_GB2312"/>
          <w:b w:val="0"/>
          <w:color w:val="auto"/>
          <w:sz w:val="32"/>
          <w:szCs w:val="32"/>
        </w:rPr>
        <w:t>县级以上人民政府及其有关部门应当鼓励民营经济组织与高等学校、科研院所、职业学校及其他</w:t>
      </w:r>
      <w:r>
        <w:rPr>
          <w:rFonts w:hint="eastAsia" w:ascii="仿宋_GB2312" w:hAnsi="仿宋_GB2312" w:eastAsia="仿宋_GB2312" w:cs="仿宋_GB2312"/>
          <w:b w:val="0"/>
          <w:color w:val="auto"/>
          <w:sz w:val="32"/>
          <w:szCs w:val="32"/>
          <w:lang w:eastAsia="zh-CN"/>
        </w:rPr>
        <w:t>创新主体</w:t>
      </w:r>
      <w:r>
        <w:rPr>
          <w:rFonts w:hint="eastAsia" w:ascii="仿宋_GB2312" w:hAnsi="仿宋_GB2312" w:eastAsia="仿宋_GB2312" w:cs="仿宋_GB2312"/>
          <w:b w:val="0"/>
          <w:color w:val="auto"/>
          <w:sz w:val="32"/>
          <w:szCs w:val="32"/>
        </w:rPr>
        <w:t>建立市场化协同创新合作机制，共同建立校企联合技术创新实验室</w:t>
      </w:r>
      <w:r>
        <w:rPr>
          <w:rFonts w:hint="eastAsia" w:ascii="仿宋_GB2312" w:hAnsi="仿宋_GB2312" w:eastAsia="仿宋_GB2312" w:cs="仿宋_GB2312"/>
          <w:b w:val="0"/>
          <w:color w:val="auto"/>
          <w:sz w:val="32"/>
          <w:szCs w:val="32"/>
          <w:lang w:eastAsia="zh-CN"/>
        </w:rPr>
        <w:t>、工程技术研究中心、企业技术中心等研发</w:t>
      </w:r>
      <w:r>
        <w:rPr>
          <w:rFonts w:hint="eastAsia" w:ascii="仿宋_GB2312" w:hAnsi="仿宋_GB2312" w:eastAsia="仿宋_GB2312" w:cs="仿宋_GB2312"/>
          <w:b w:val="0"/>
          <w:color w:val="auto"/>
          <w:sz w:val="32"/>
          <w:szCs w:val="32"/>
        </w:rPr>
        <w:t>平台，促进科技研发与产业</w:t>
      </w:r>
      <w:r>
        <w:rPr>
          <w:rFonts w:hint="eastAsia" w:ascii="仿宋_GB2312" w:hAnsi="仿宋_GB2312" w:eastAsia="仿宋_GB2312" w:cs="仿宋_GB2312"/>
          <w:b w:val="0"/>
          <w:color w:val="auto"/>
          <w:sz w:val="32"/>
          <w:szCs w:val="32"/>
          <w:lang w:eastAsia="zh-CN"/>
        </w:rPr>
        <w:t>发展</w:t>
      </w:r>
      <w:r>
        <w:rPr>
          <w:rFonts w:hint="eastAsia" w:ascii="仿宋_GB2312" w:hAnsi="仿宋_GB2312" w:eastAsia="仿宋_GB2312" w:cs="仿宋_GB2312"/>
          <w:b w:val="0"/>
          <w:color w:val="auto"/>
          <w:sz w:val="32"/>
          <w:szCs w:val="32"/>
        </w:rPr>
        <w:t>、企业需求</w:t>
      </w:r>
      <w:r>
        <w:rPr>
          <w:rFonts w:hint="eastAsia" w:ascii="仿宋_GB2312" w:hAnsi="仿宋_GB2312" w:eastAsia="仿宋_GB2312" w:cs="仿宋_GB2312"/>
          <w:b w:val="0"/>
          <w:color w:val="auto"/>
          <w:sz w:val="32"/>
          <w:szCs w:val="32"/>
          <w:lang w:eastAsia="zh-CN"/>
        </w:rPr>
        <w:t>精准</w:t>
      </w:r>
      <w:r>
        <w:rPr>
          <w:rFonts w:hint="eastAsia" w:ascii="仿宋_GB2312" w:hAnsi="仿宋_GB2312" w:eastAsia="仿宋_GB2312" w:cs="仿宋_GB2312"/>
          <w:b w:val="0"/>
          <w:color w:val="auto"/>
          <w:sz w:val="32"/>
          <w:szCs w:val="32"/>
        </w:rPr>
        <w:t>对接，开展技术交流</w:t>
      </w:r>
      <w:r>
        <w:rPr>
          <w:rFonts w:hint="eastAsia" w:ascii="仿宋_GB2312" w:hAnsi="仿宋_GB2312" w:eastAsia="仿宋_GB2312" w:cs="仿宋_GB2312"/>
          <w:b w:val="0"/>
          <w:color w:val="auto"/>
          <w:sz w:val="32"/>
          <w:szCs w:val="32"/>
          <w:lang w:eastAsia="zh-CN"/>
        </w:rPr>
        <w:t>和成果转移转化</w:t>
      </w:r>
      <w:r>
        <w:rPr>
          <w:rFonts w:hint="eastAsia" w:ascii="仿宋_GB2312" w:hAnsi="仿宋_GB2312" w:eastAsia="仿宋_GB2312" w:cs="仿宋_GB2312"/>
          <w:b w:val="0"/>
          <w:color w:val="auto"/>
          <w:sz w:val="32"/>
          <w:szCs w:val="32"/>
        </w:rPr>
        <w:t>，推动产学研深度融合。</w:t>
      </w:r>
    </w:p>
    <w:p w14:paraId="79E32162">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firstLine="640" w:firstLineChars="200"/>
        <w:jc w:val="both"/>
        <w:textAlignment w:val="auto"/>
        <w:rPr>
          <w:rFonts w:hint="eastAsia" w:ascii="黑体" w:hAnsi="黑体" w:eastAsia="黑体" w:cs="黑体"/>
          <w:b w:val="0"/>
          <w:color w:val="auto"/>
          <w:sz w:val="32"/>
          <w:szCs w:val="32"/>
          <w:lang w:eastAsia="zh-CN"/>
        </w:rPr>
      </w:pPr>
      <w:r>
        <w:rPr>
          <w:rFonts w:hint="eastAsia" w:ascii="仿宋_GB2312" w:hAnsi="仿宋_GB2312" w:eastAsia="仿宋_GB2312" w:cs="仿宋_GB2312"/>
          <w:b w:val="0"/>
          <w:color w:val="auto"/>
          <w:sz w:val="32"/>
          <w:szCs w:val="32"/>
          <w:lang w:eastAsia="zh-CN"/>
        </w:rPr>
        <w:t>支持民营经济组织研制推广首台（套）技术装备、首批次材料、首版次软件等创新产品，推动科技成果产业化。</w:t>
      </w:r>
    </w:p>
    <w:p w14:paraId="39A63903">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color w:val="auto"/>
          <w:sz w:val="32"/>
          <w:szCs w:val="32"/>
        </w:rPr>
      </w:pPr>
      <w:r>
        <w:rPr>
          <w:rFonts w:hint="eastAsia" w:ascii="黑体" w:hAnsi="黑体" w:eastAsia="黑体" w:cs="黑体"/>
          <w:b w:val="0"/>
          <w:color w:val="auto"/>
          <w:sz w:val="32"/>
          <w:szCs w:val="32"/>
        </w:rPr>
        <w:t>第</w:t>
      </w:r>
      <w:r>
        <w:rPr>
          <w:rFonts w:hint="eastAsia" w:ascii="黑体" w:hAnsi="黑体" w:eastAsia="黑体" w:cs="黑体"/>
          <w:b w:val="0"/>
          <w:color w:val="auto"/>
          <w:sz w:val="32"/>
          <w:szCs w:val="32"/>
          <w:lang w:eastAsia="zh-CN"/>
        </w:rPr>
        <w:t>三十一</w:t>
      </w:r>
      <w:r>
        <w:rPr>
          <w:rFonts w:hint="eastAsia" w:ascii="黑体" w:hAnsi="黑体" w:eastAsia="黑体" w:cs="黑体"/>
          <w:b w:val="0"/>
          <w:color w:val="auto"/>
          <w:sz w:val="32"/>
          <w:szCs w:val="32"/>
        </w:rPr>
        <w:t>条</w:t>
      </w:r>
      <w:r>
        <w:rPr>
          <w:rFonts w:hint="eastAsia" w:ascii="黑体" w:hAnsi="黑体" w:eastAsia="黑体" w:cs="黑体"/>
          <w:b w:val="0"/>
          <w:color w:val="auto"/>
          <w:sz w:val="32"/>
          <w:szCs w:val="32"/>
          <w:lang w:val="en-US" w:eastAsia="zh-CN"/>
        </w:rPr>
        <w:t xml:space="preserve">  </w:t>
      </w:r>
      <w:r>
        <w:rPr>
          <w:rFonts w:hint="eastAsia" w:ascii="仿宋_GB2312" w:hAnsi="仿宋_GB2312" w:eastAsia="仿宋_GB2312" w:cs="仿宋_GB2312"/>
          <w:b w:val="0"/>
          <w:color w:val="auto"/>
          <w:sz w:val="32"/>
          <w:szCs w:val="32"/>
        </w:rPr>
        <w:t>县级以上人民政府及其有关部门应当结合实际，为民营经济组织科技创新提供所需的科研基础设施、培训咨询、技术验证、标准规范、质量认证、检验检测、知识产权、示范应用等服务</w:t>
      </w:r>
      <w:r>
        <w:rPr>
          <w:rFonts w:hint="eastAsia" w:ascii="仿宋_GB2312" w:hAnsi="仿宋_GB2312" w:eastAsia="仿宋_GB2312" w:cs="仿宋_GB2312"/>
          <w:b w:val="0"/>
          <w:color w:val="auto"/>
          <w:sz w:val="32"/>
          <w:szCs w:val="32"/>
          <w:lang w:eastAsia="zh-CN"/>
        </w:rPr>
        <w:t>和便利</w:t>
      </w:r>
      <w:r>
        <w:rPr>
          <w:rFonts w:hint="eastAsia" w:ascii="仿宋_GB2312" w:hAnsi="仿宋_GB2312" w:eastAsia="仿宋_GB2312" w:cs="仿宋_GB2312"/>
          <w:b w:val="0"/>
          <w:color w:val="auto"/>
          <w:sz w:val="32"/>
          <w:szCs w:val="32"/>
        </w:rPr>
        <w:t>。</w:t>
      </w:r>
    </w:p>
    <w:p w14:paraId="70EF9A80">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color w:val="auto"/>
          <w:sz w:val="32"/>
          <w:szCs w:val="32"/>
        </w:rPr>
      </w:pPr>
      <w:r>
        <w:rPr>
          <w:rFonts w:hint="eastAsia" w:ascii="仿宋_GB2312" w:hAnsi="仿宋_GB2312" w:eastAsia="仿宋_GB2312" w:cs="仿宋_GB2312"/>
          <w:b w:val="0"/>
          <w:color w:val="auto"/>
          <w:sz w:val="32"/>
          <w:szCs w:val="32"/>
        </w:rPr>
        <w:t>支持民营经济组织加强新技术应用，</w:t>
      </w:r>
      <w:r>
        <w:rPr>
          <w:rFonts w:hint="eastAsia" w:ascii="仿宋_GB2312" w:hAnsi="仿宋_GB2312" w:eastAsia="仿宋_GB2312" w:cs="仿宋_GB2312"/>
          <w:b w:val="0"/>
          <w:color w:val="auto"/>
          <w:sz w:val="32"/>
          <w:szCs w:val="32"/>
          <w:lang w:eastAsia="zh-CN"/>
        </w:rPr>
        <w:t>开展新技术、新产品、新服务、新模式应用试验，</w:t>
      </w:r>
      <w:r>
        <w:rPr>
          <w:rFonts w:hint="eastAsia" w:ascii="仿宋_GB2312" w:hAnsi="仿宋_GB2312" w:eastAsia="仿宋_GB2312" w:cs="仿宋_GB2312"/>
          <w:b w:val="0"/>
          <w:color w:val="auto"/>
          <w:sz w:val="32"/>
          <w:szCs w:val="32"/>
        </w:rPr>
        <w:t>发挥技术市场、中介服务机构作用。</w:t>
      </w:r>
    </w:p>
    <w:p w14:paraId="7BD0AA6A">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firstLine="640" w:firstLineChars="200"/>
        <w:jc w:val="both"/>
        <w:textAlignment w:val="auto"/>
        <w:rPr>
          <w:rFonts w:hint="eastAsia" w:ascii="仿宋" w:hAnsi="仿宋" w:eastAsia="仿宋" w:cs="仿宋"/>
          <w:b w:val="0"/>
          <w:color w:val="auto"/>
          <w:sz w:val="32"/>
          <w:szCs w:val="32"/>
        </w:rPr>
      </w:pPr>
      <w:r>
        <w:rPr>
          <w:rFonts w:hint="eastAsia" w:ascii="黑体" w:hAnsi="黑体" w:eastAsia="黑体" w:cs="黑体"/>
          <w:b w:val="0"/>
          <w:color w:val="auto"/>
          <w:sz w:val="32"/>
          <w:szCs w:val="32"/>
        </w:rPr>
        <w:t>第</w:t>
      </w:r>
      <w:r>
        <w:rPr>
          <w:rFonts w:hint="eastAsia" w:ascii="黑体" w:hAnsi="黑体" w:eastAsia="黑体" w:cs="黑体"/>
          <w:b w:val="0"/>
          <w:color w:val="auto"/>
          <w:sz w:val="32"/>
          <w:szCs w:val="32"/>
          <w:lang w:eastAsia="zh-CN"/>
        </w:rPr>
        <w:t>三十二</w:t>
      </w:r>
      <w:r>
        <w:rPr>
          <w:rFonts w:hint="eastAsia" w:ascii="黑体" w:hAnsi="黑体" w:eastAsia="黑体" w:cs="黑体"/>
          <w:b w:val="0"/>
          <w:color w:val="auto"/>
          <w:sz w:val="32"/>
          <w:szCs w:val="32"/>
        </w:rPr>
        <w:t>条</w:t>
      </w:r>
      <w:r>
        <w:rPr>
          <w:rFonts w:hint="eastAsia" w:ascii="黑体" w:hAnsi="黑体" w:eastAsia="黑体" w:cs="黑体"/>
          <w:b w:val="0"/>
          <w:color w:val="auto"/>
          <w:sz w:val="32"/>
          <w:szCs w:val="32"/>
          <w:lang w:val="en-US" w:eastAsia="zh-CN"/>
        </w:rPr>
        <w:t xml:space="preserve">  </w:t>
      </w:r>
      <w:r>
        <w:rPr>
          <w:rFonts w:hint="eastAsia" w:ascii="仿宋" w:hAnsi="仿宋" w:eastAsia="仿宋" w:cs="仿宋"/>
          <w:b w:val="0"/>
          <w:color w:val="auto"/>
          <w:sz w:val="32"/>
          <w:szCs w:val="32"/>
        </w:rPr>
        <w:t>县级以上人民政府工业和信息化部门建立完善数字化转型公共服务体系，为民营经济组织提供数字化转型培训、咨询等服务，引导民营经济组织加强网络化、数字化、智能化转型。</w:t>
      </w:r>
    </w:p>
    <w:p w14:paraId="24F14C2E">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firstLine="640" w:firstLineChars="200"/>
        <w:jc w:val="both"/>
        <w:textAlignment w:val="auto"/>
        <w:rPr>
          <w:rFonts w:hint="eastAsia" w:ascii="仿宋" w:hAnsi="仿宋" w:eastAsia="仿宋" w:cs="仿宋"/>
          <w:b w:val="0"/>
          <w:color w:val="auto"/>
          <w:sz w:val="32"/>
          <w:szCs w:val="32"/>
        </w:rPr>
      </w:pPr>
      <w:r>
        <w:rPr>
          <w:rFonts w:hint="eastAsia" w:ascii="黑体" w:hAnsi="黑体" w:eastAsia="黑体" w:cs="黑体"/>
          <w:b w:val="0"/>
          <w:color w:val="auto"/>
          <w:sz w:val="32"/>
          <w:szCs w:val="32"/>
        </w:rPr>
        <w:t>第</w:t>
      </w:r>
      <w:r>
        <w:rPr>
          <w:rFonts w:hint="eastAsia" w:ascii="黑体" w:hAnsi="黑体" w:eastAsia="黑体" w:cs="黑体"/>
          <w:b w:val="0"/>
          <w:color w:val="auto"/>
          <w:sz w:val="32"/>
          <w:szCs w:val="32"/>
        </w:rPr>
        <w:t>三十</w:t>
      </w:r>
      <w:r>
        <w:rPr>
          <w:rFonts w:hint="eastAsia" w:ascii="黑体" w:hAnsi="黑体" w:eastAsia="黑体" w:cs="黑体"/>
          <w:b w:val="0"/>
          <w:color w:val="auto"/>
          <w:sz w:val="32"/>
          <w:szCs w:val="32"/>
          <w:lang w:eastAsia="zh-CN"/>
        </w:rPr>
        <w:t>三</w:t>
      </w:r>
      <w:r>
        <w:rPr>
          <w:rFonts w:hint="eastAsia" w:ascii="黑体" w:hAnsi="黑体" w:eastAsia="黑体" w:cs="黑体"/>
          <w:b w:val="0"/>
          <w:color w:val="auto"/>
          <w:sz w:val="32"/>
          <w:szCs w:val="32"/>
        </w:rPr>
        <w:t>条</w:t>
      </w:r>
      <w:r>
        <w:rPr>
          <w:rFonts w:hint="eastAsia" w:ascii="黑体" w:hAnsi="黑体" w:eastAsia="黑体" w:cs="黑体"/>
          <w:b w:val="0"/>
          <w:color w:val="auto"/>
          <w:sz w:val="32"/>
          <w:szCs w:val="32"/>
          <w:lang w:val="en-US" w:eastAsia="zh-CN"/>
        </w:rPr>
        <w:t xml:space="preserve">  </w:t>
      </w:r>
      <w:r>
        <w:rPr>
          <w:rFonts w:hint="eastAsia" w:ascii="仿宋_GB2312" w:hAnsi="仿宋_GB2312" w:eastAsia="仿宋_GB2312" w:cs="仿宋_GB2312"/>
          <w:b w:val="0"/>
          <w:color w:val="auto"/>
          <w:sz w:val="32"/>
          <w:szCs w:val="32"/>
        </w:rPr>
        <w:t>县级以上人民政府及其有关部门应当推动公共数据依法有序开放和授权运营，加强数据资源整合和安全保护。支持民营经济组织参与数字化、智能化共性技术研发和数据要素市场建设，依法合理使用数据。鼓励民营经济组织利用开放的公共数据从事科技研究、咨询服务、产品开发、数据加工等活动，增强数据要素共享性、普惠性</w:t>
      </w:r>
      <w:r>
        <w:rPr>
          <w:rFonts w:hint="eastAsia" w:ascii="仿宋_GB2312" w:hAnsi="仿宋_GB2312" w:eastAsia="仿宋_GB2312" w:cs="仿宋_GB2312"/>
          <w:b w:val="0"/>
          <w:color w:val="auto"/>
          <w:sz w:val="32"/>
          <w:szCs w:val="32"/>
          <w:lang w:eastAsia="zh-CN"/>
        </w:rPr>
        <w:t>、安全性</w:t>
      </w:r>
      <w:r>
        <w:rPr>
          <w:rFonts w:hint="eastAsia" w:ascii="仿宋_GB2312" w:hAnsi="仿宋_GB2312" w:eastAsia="仿宋_GB2312" w:cs="仿宋_GB2312"/>
          <w:b w:val="0"/>
          <w:color w:val="auto"/>
          <w:sz w:val="32"/>
          <w:szCs w:val="32"/>
        </w:rPr>
        <w:t>，充分发挥数据赋能作用。</w:t>
      </w:r>
    </w:p>
    <w:p w14:paraId="2102A7E6">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firstLine="640" w:firstLineChars="200"/>
        <w:jc w:val="both"/>
        <w:textAlignment w:val="auto"/>
        <w:rPr>
          <w:rFonts w:hint="eastAsia" w:ascii="黑体" w:hAnsi="黑体" w:eastAsia="黑体" w:cs="黑体"/>
          <w:b w:val="0"/>
          <w:color w:val="auto"/>
          <w:sz w:val="32"/>
          <w:szCs w:val="32"/>
          <w:lang w:val="en-US" w:eastAsia="zh-CN"/>
        </w:rPr>
      </w:pPr>
      <w:r>
        <w:rPr>
          <w:rFonts w:hint="eastAsia" w:ascii="黑体" w:hAnsi="黑体" w:eastAsia="黑体" w:cs="黑体"/>
          <w:b w:val="0"/>
          <w:color w:val="auto"/>
          <w:sz w:val="32"/>
          <w:szCs w:val="32"/>
          <w:lang w:eastAsia="zh-CN"/>
        </w:rPr>
        <w:t>第三十四条</w:t>
      </w:r>
      <w:r>
        <w:rPr>
          <w:rFonts w:hint="eastAsia" w:ascii="黑体" w:hAnsi="黑体" w:eastAsia="黑体" w:cs="黑体"/>
          <w:b w:val="0"/>
          <w:color w:val="auto"/>
          <w:sz w:val="32"/>
          <w:szCs w:val="32"/>
          <w:lang w:val="en-US" w:eastAsia="zh-CN"/>
        </w:rPr>
        <w:t xml:space="preserve">  </w:t>
      </w:r>
      <w:r>
        <w:rPr>
          <w:rFonts w:hint="eastAsia" w:ascii="仿宋_GB2312" w:hAnsi="仿宋_GB2312" w:eastAsia="仿宋_GB2312" w:cs="仿宋_GB2312"/>
          <w:b w:val="0"/>
          <w:color w:val="auto"/>
          <w:sz w:val="32"/>
          <w:szCs w:val="32"/>
          <w:lang w:val="en-US" w:eastAsia="zh-CN"/>
        </w:rPr>
        <w:t>县级以上人民政府及其有关部门应当加强民营经济组织品牌培育，引导民营经济组织打造产业集群品牌、区域公共品牌和特色品牌，健全品牌保护、运营与推广体系，提升品牌核心竞争力与市场影响力。</w:t>
      </w:r>
    </w:p>
    <w:p w14:paraId="27C33B3D">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color w:val="auto"/>
          <w:sz w:val="32"/>
          <w:szCs w:val="32"/>
        </w:rPr>
      </w:pPr>
      <w:r>
        <w:rPr>
          <w:rFonts w:hint="eastAsia" w:ascii="黑体" w:hAnsi="黑体" w:eastAsia="黑体" w:cs="黑体"/>
          <w:b w:val="0"/>
          <w:color w:val="auto"/>
          <w:sz w:val="32"/>
          <w:szCs w:val="32"/>
        </w:rPr>
        <w:t>第</w:t>
      </w:r>
      <w:r>
        <w:rPr>
          <w:rFonts w:hint="eastAsia" w:ascii="黑体" w:hAnsi="黑体" w:eastAsia="黑体" w:cs="黑体"/>
          <w:b w:val="0"/>
          <w:color w:val="auto"/>
          <w:sz w:val="32"/>
          <w:szCs w:val="32"/>
          <w:lang w:eastAsia="zh-CN"/>
        </w:rPr>
        <w:t>三十五</w:t>
      </w:r>
      <w:r>
        <w:rPr>
          <w:rFonts w:hint="eastAsia" w:ascii="黑体" w:hAnsi="黑体" w:eastAsia="黑体" w:cs="黑体"/>
          <w:b w:val="0"/>
          <w:color w:val="auto"/>
          <w:sz w:val="32"/>
          <w:szCs w:val="32"/>
        </w:rPr>
        <w:t>条</w:t>
      </w:r>
      <w:r>
        <w:rPr>
          <w:rFonts w:hint="eastAsia" w:ascii="黑体" w:hAnsi="黑体" w:eastAsia="黑体" w:cs="黑体"/>
          <w:b w:val="0"/>
          <w:color w:val="auto"/>
          <w:sz w:val="32"/>
          <w:szCs w:val="32"/>
          <w:lang w:val="en-US" w:eastAsia="zh-CN"/>
        </w:rPr>
        <w:t xml:space="preserve"> </w:t>
      </w:r>
      <w:r>
        <w:rPr>
          <w:rFonts w:hint="eastAsia" w:ascii="仿宋_GB2312" w:hAnsi="仿宋_GB2312" w:eastAsia="仿宋_GB2312" w:cs="仿宋_GB2312"/>
          <w:b w:val="0"/>
          <w:color w:val="auto"/>
          <w:sz w:val="32"/>
          <w:szCs w:val="32"/>
          <w:lang w:val="en-US" w:eastAsia="zh-CN"/>
        </w:rPr>
        <w:t xml:space="preserve"> </w:t>
      </w:r>
      <w:r>
        <w:rPr>
          <w:rFonts w:hint="eastAsia" w:ascii="仿宋_GB2312" w:hAnsi="仿宋_GB2312" w:eastAsia="仿宋_GB2312" w:cs="仿宋_GB2312"/>
          <w:b w:val="0"/>
          <w:color w:val="auto"/>
          <w:sz w:val="32"/>
          <w:szCs w:val="32"/>
        </w:rPr>
        <w:t>县级以上人民政府及其有关部门应当支持民营经济组织依法参与</w:t>
      </w:r>
      <w:r>
        <w:rPr>
          <w:rFonts w:hint="eastAsia" w:ascii="仿宋_GB2312" w:hAnsi="仿宋_GB2312" w:eastAsia="仿宋_GB2312" w:cs="仿宋_GB2312"/>
          <w:b w:val="0"/>
          <w:color w:val="auto"/>
          <w:sz w:val="32"/>
          <w:szCs w:val="32"/>
          <w:lang w:eastAsia="zh-CN"/>
        </w:rPr>
        <w:t>国际标准、</w:t>
      </w:r>
      <w:r>
        <w:rPr>
          <w:rFonts w:hint="eastAsia" w:ascii="仿宋_GB2312" w:hAnsi="仿宋_GB2312" w:eastAsia="仿宋_GB2312" w:cs="仿宋_GB2312"/>
          <w:b w:val="0"/>
          <w:color w:val="auto"/>
          <w:sz w:val="32"/>
          <w:szCs w:val="32"/>
        </w:rPr>
        <w:t>国家标准、行业标准</w:t>
      </w:r>
      <w:r>
        <w:rPr>
          <w:rFonts w:hint="eastAsia" w:ascii="仿宋_GB2312" w:hAnsi="仿宋_GB2312" w:eastAsia="仿宋_GB2312" w:cs="仿宋_GB2312"/>
          <w:b w:val="0"/>
          <w:color w:val="auto"/>
          <w:sz w:val="32"/>
          <w:szCs w:val="32"/>
          <w:lang w:eastAsia="zh-CN"/>
        </w:rPr>
        <w:t>、</w:t>
      </w:r>
      <w:r>
        <w:rPr>
          <w:rFonts w:hint="eastAsia" w:ascii="仿宋_GB2312" w:hAnsi="仿宋_GB2312" w:eastAsia="仿宋_GB2312" w:cs="仿宋_GB2312"/>
          <w:b w:val="0"/>
          <w:color w:val="auto"/>
          <w:sz w:val="32"/>
          <w:szCs w:val="32"/>
        </w:rPr>
        <w:t>地方标准</w:t>
      </w:r>
      <w:r>
        <w:rPr>
          <w:rFonts w:hint="eastAsia" w:ascii="仿宋_GB2312" w:hAnsi="仿宋_GB2312" w:eastAsia="仿宋_GB2312" w:cs="仿宋_GB2312"/>
          <w:b w:val="0"/>
          <w:color w:val="auto"/>
          <w:sz w:val="32"/>
          <w:szCs w:val="32"/>
          <w:lang w:eastAsia="zh-CN"/>
        </w:rPr>
        <w:t>和团体标准</w:t>
      </w:r>
      <w:r>
        <w:rPr>
          <w:rFonts w:hint="eastAsia" w:ascii="仿宋_GB2312" w:hAnsi="仿宋_GB2312" w:eastAsia="仿宋_GB2312" w:cs="仿宋_GB2312"/>
          <w:b w:val="0"/>
          <w:color w:val="auto"/>
          <w:sz w:val="32"/>
          <w:szCs w:val="32"/>
        </w:rPr>
        <w:t>制定工作，</w:t>
      </w:r>
      <w:r>
        <w:rPr>
          <w:rFonts w:hint="eastAsia" w:ascii="仿宋_GB2312" w:hAnsi="仿宋_GB2312" w:eastAsia="仿宋_GB2312" w:cs="仿宋_GB2312"/>
          <w:b w:val="0"/>
          <w:color w:val="auto"/>
          <w:sz w:val="32"/>
          <w:szCs w:val="32"/>
          <w:lang w:eastAsia="zh-CN"/>
        </w:rPr>
        <w:t>强化</w:t>
      </w:r>
      <w:r>
        <w:rPr>
          <w:rFonts w:hint="eastAsia" w:ascii="仿宋_GB2312" w:hAnsi="仿宋_GB2312" w:eastAsia="仿宋_GB2312" w:cs="仿宋_GB2312"/>
          <w:b w:val="0"/>
          <w:color w:val="auto"/>
          <w:sz w:val="32"/>
          <w:szCs w:val="32"/>
        </w:rPr>
        <w:t>标准制定的信息公开和社会监督制度。</w:t>
      </w:r>
    </w:p>
    <w:p w14:paraId="22C241AC">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color w:val="auto"/>
          <w:sz w:val="32"/>
          <w:szCs w:val="32"/>
        </w:rPr>
      </w:pPr>
      <w:r>
        <w:rPr>
          <w:rFonts w:hint="eastAsia" w:ascii="黑体" w:hAnsi="黑体" w:eastAsia="黑体" w:cs="黑体"/>
          <w:b w:val="0"/>
          <w:color w:val="auto"/>
          <w:sz w:val="32"/>
          <w:szCs w:val="32"/>
        </w:rPr>
        <w:t>第</w:t>
      </w:r>
      <w:r>
        <w:rPr>
          <w:rFonts w:hint="eastAsia" w:ascii="黑体" w:hAnsi="黑体" w:eastAsia="黑体" w:cs="黑体"/>
          <w:b w:val="0"/>
          <w:color w:val="auto"/>
          <w:sz w:val="32"/>
          <w:szCs w:val="32"/>
          <w:lang w:val="en-US" w:eastAsia="zh-CN"/>
        </w:rPr>
        <w:t>三十六</w:t>
      </w:r>
      <w:r>
        <w:rPr>
          <w:rFonts w:hint="eastAsia" w:ascii="黑体" w:hAnsi="黑体" w:eastAsia="黑体" w:cs="黑体"/>
          <w:b w:val="0"/>
          <w:color w:val="auto"/>
          <w:sz w:val="32"/>
          <w:szCs w:val="32"/>
        </w:rPr>
        <w:t>条</w:t>
      </w:r>
      <w:r>
        <w:rPr>
          <w:rFonts w:hint="eastAsia" w:ascii="黑体" w:hAnsi="黑体" w:eastAsia="黑体" w:cs="黑体"/>
          <w:b w:val="0"/>
          <w:color w:val="auto"/>
          <w:sz w:val="32"/>
          <w:szCs w:val="32"/>
          <w:lang w:val="en-US" w:eastAsia="zh-CN"/>
        </w:rPr>
        <w:t xml:space="preserve">  </w:t>
      </w:r>
      <w:r>
        <w:rPr>
          <w:rFonts w:hint="eastAsia" w:ascii="仿宋_GB2312" w:hAnsi="仿宋_GB2312" w:eastAsia="仿宋_GB2312" w:cs="仿宋_GB2312"/>
          <w:b w:val="0"/>
          <w:color w:val="auto"/>
          <w:sz w:val="32"/>
          <w:szCs w:val="32"/>
        </w:rPr>
        <w:t>本省鼓励民营经济组织</w:t>
      </w:r>
      <w:r>
        <w:rPr>
          <w:rFonts w:hint="eastAsia" w:ascii="仿宋_GB2312" w:hAnsi="仿宋_GB2312" w:eastAsia="仿宋_GB2312" w:cs="仿宋_GB2312"/>
          <w:b w:val="0"/>
          <w:color w:val="auto"/>
          <w:sz w:val="32"/>
          <w:szCs w:val="32"/>
          <w:lang w:eastAsia="zh-CN"/>
        </w:rPr>
        <w:t>积极培养</w:t>
      </w:r>
      <w:r>
        <w:rPr>
          <w:rFonts w:hint="eastAsia" w:ascii="仿宋_GB2312" w:hAnsi="仿宋_GB2312" w:eastAsia="仿宋_GB2312" w:cs="仿宋_GB2312"/>
          <w:b w:val="0"/>
          <w:color w:val="auto"/>
          <w:sz w:val="32"/>
          <w:szCs w:val="32"/>
        </w:rPr>
        <w:t>使用知识型、技能型、创新型人才，</w:t>
      </w:r>
      <w:r>
        <w:rPr>
          <w:rFonts w:hint="eastAsia" w:ascii="仿宋_GB2312" w:hAnsi="仿宋_GB2312" w:eastAsia="仿宋_GB2312" w:cs="仿宋_GB2312"/>
          <w:b w:val="0"/>
          <w:color w:val="auto"/>
          <w:sz w:val="32"/>
          <w:szCs w:val="32"/>
          <w:lang w:eastAsia="zh-CN"/>
        </w:rPr>
        <w:t>在</w:t>
      </w:r>
      <w:r>
        <w:rPr>
          <w:rFonts w:hint="eastAsia" w:ascii="仿宋_GB2312" w:hAnsi="仿宋_GB2312" w:eastAsia="仿宋_GB2312" w:cs="仿宋_GB2312"/>
          <w:b w:val="0"/>
          <w:color w:val="auto"/>
          <w:sz w:val="32"/>
          <w:szCs w:val="32"/>
        </w:rPr>
        <w:t>关键岗位</w:t>
      </w:r>
      <w:r>
        <w:rPr>
          <w:rFonts w:hint="eastAsia" w:ascii="仿宋_GB2312" w:hAnsi="仿宋_GB2312" w:eastAsia="仿宋_GB2312" w:cs="仿宋_GB2312"/>
          <w:b w:val="0"/>
          <w:color w:val="auto"/>
          <w:sz w:val="32"/>
          <w:szCs w:val="32"/>
          <w:lang w:eastAsia="zh-CN"/>
        </w:rPr>
        <w:t>、关键工序培养使用</w:t>
      </w:r>
      <w:r>
        <w:rPr>
          <w:rFonts w:hint="eastAsia" w:ascii="仿宋_GB2312" w:hAnsi="仿宋_GB2312" w:eastAsia="仿宋_GB2312" w:cs="仿宋_GB2312"/>
          <w:b w:val="0"/>
          <w:color w:val="auto"/>
          <w:sz w:val="32"/>
          <w:szCs w:val="32"/>
        </w:rPr>
        <w:t>高技能人才，推动产业工人队伍建设。</w:t>
      </w:r>
    </w:p>
    <w:p w14:paraId="06B92E81">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color w:val="auto"/>
          <w:sz w:val="32"/>
          <w:szCs w:val="32"/>
          <w:lang w:eastAsia="zh-CN"/>
        </w:rPr>
      </w:pPr>
      <w:r>
        <w:rPr>
          <w:rFonts w:hint="eastAsia" w:ascii="黑体" w:hAnsi="黑体" w:eastAsia="黑体" w:cs="黑体"/>
          <w:b w:val="0"/>
          <w:color w:val="auto"/>
          <w:sz w:val="32"/>
          <w:szCs w:val="32"/>
        </w:rPr>
        <w:t>第</w:t>
      </w:r>
      <w:r>
        <w:rPr>
          <w:rFonts w:hint="eastAsia" w:ascii="黑体" w:hAnsi="黑体" w:eastAsia="黑体" w:cs="黑体"/>
          <w:b w:val="0"/>
          <w:color w:val="auto"/>
          <w:sz w:val="32"/>
          <w:szCs w:val="32"/>
          <w:lang w:val="en-US" w:eastAsia="zh-CN"/>
        </w:rPr>
        <w:t>三十七</w:t>
      </w:r>
      <w:r>
        <w:rPr>
          <w:rFonts w:hint="eastAsia" w:ascii="黑体" w:hAnsi="黑体" w:eastAsia="黑体" w:cs="黑体"/>
          <w:b w:val="0"/>
          <w:color w:val="auto"/>
          <w:sz w:val="32"/>
          <w:szCs w:val="32"/>
        </w:rPr>
        <w:t>条</w:t>
      </w:r>
      <w:r>
        <w:rPr>
          <w:rFonts w:hint="eastAsia" w:ascii="黑体" w:hAnsi="黑体" w:eastAsia="黑体" w:cs="黑体"/>
          <w:b w:val="0"/>
          <w:color w:val="auto"/>
          <w:sz w:val="32"/>
          <w:szCs w:val="32"/>
          <w:lang w:val="en-US" w:eastAsia="zh-CN"/>
        </w:rPr>
        <w:t xml:space="preserve">  </w:t>
      </w:r>
      <w:r>
        <w:rPr>
          <w:rFonts w:hint="eastAsia" w:ascii="仿宋_GB2312" w:hAnsi="仿宋_GB2312" w:eastAsia="仿宋_GB2312" w:cs="仿宋_GB2312"/>
          <w:b w:val="0"/>
          <w:color w:val="auto"/>
          <w:sz w:val="32"/>
          <w:szCs w:val="32"/>
        </w:rPr>
        <w:t>县级以上人民政府及其有关部门应当结合实际，加强对民营经济组织开展科技创新的财政支持。发挥政府投资基金引导作用，</w:t>
      </w:r>
      <w:r>
        <w:rPr>
          <w:rFonts w:hint="eastAsia" w:ascii="仿宋_GB2312" w:hAnsi="仿宋_GB2312" w:eastAsia="仿宋_GB2312" w:cs="仿宋_GB2312"/>
          <w:b w:val="0"/>
          <w:color w:val="auto"/>
          <w:sz w:val="32"/>
          <w:szCs w:val="32"/>
          <w:lang w:eastAsia="zh-CN"/>
        </w:rPr>
        <w:t>吸引带动社会资本</w:t>
      </w:r>
      <w:r>
        <w:rPr>
          <w:rFonts w:hint="eastAsia" w:ascii="仿宋_GB2312" w:hAnsi="仿宋_GB2312" w:eastAsia="仿宋_GB2312" w:cs="仿宋_GB2312"/>
          <w:b w:val="0"/>
          <w:color w:val="auto"/>
          <w:sz w:val="32"/>
          <w:szCs w:val="32"/>
        </w:rPr>
        <w:t>投资种子期、初创期、成长期科技创新型民营经济组织</w:t>
      </w:r>
      <w:r>
        <w:rPr>
          <w:rFonts w:hint="eastAsia" w:ascii="仿宋_GB2312" w:hAnsi="仿宋_GB2312" w:eastAsia="仿宋_GB2312" w:cs="仿宋_GB2312"/>
          <w:b w:val="0"/>
          <w:color w:val="auto"/>
          <w:sz w:val="32"/>
          <w:szCs w:val="32"/>
          <w:lang w:eastAsia="zh-CN"/>
        </w:rPr>
        <w:t>。</w:t>
      </w:r>
    </w:p>
    <w:p w14:paraId="36CA3450">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color w:val="auto"/>
          <w:sz w:val="32"/>
          <w:szCs w:val="32"/>
          <w:lang w:eastAsia="zh-CN"/>
        </w:rPr>
      </w:pPr>
      <w:r>
        <w:rPr>
          <w:rFonts w:hint="eastAsia" w:ascii="仿宋_GB2312" w:hAnsi="仿宋_GB2312" w:eastAsia="仿宋_GB2312" w:cs="仿宋_GB2312"/>
          <w:b w:val="0"/>
          <w:color w:val="auto"/>
          <w:sz w:val="32"/>
          <w:szCs w:val="32"/>
          <w:highlight w:val="none"/>
          <w:lang w:eastAsia="zh-CN"/>
        </w:rPr>
        <w:t>引导非营利性基金依法</w:t>
      </w:r>
      <w:r>
        <w:rPr>
          <w:rFonts w:hint="eastAsia" w:ascii="仿宋_GB2312" w:hAnsi="仿宋_GB2312" w:eastAsia="仿宋_GB2312" w:cs="仿宋_GB2312"/>
          <w:b w:val="0"/>
          <w:color w:val="auto"/>
          <w:sz w:val="32"/>
          <w:szCs w:val="32"/>
          <w:highlight w:val="none"/>
        </w:rPr>
        <w:t>资助民营经济组织开展基础研究、前沿技术研究和社会公益性技术研究。</w:t>
      </w:r>
    </w:p>
    <w:p w14:paraId="1FC8D5FC">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color w:val="auto"/>
          <w:sz w:val="32"/>
          <w:szCs w:val="32"/>
        </w:rPr>
      </w:pPr>
      <w:r>
        <w:rPr>
          <w:rFonts w:hint="eastAsia" w:ascii="黑体" w:hAnsi="黑体" w:eastAsia="黑体" w:cs="黑体"/>
          <w:b w:val="0"/>
          <w:color w:val="auto"/>
          <w:sz w:val="32"/>
          <w:szCs w:val="32"/>
        </w:rPr>
        <w:t>第</w:t>
      </w:r>
      <w:r>
        <w:rPr>
          <w:rFonts w:hint="eastAsia" w:ascii="黑体" w:hAnsi="黑体" w:eastAsia="黑体" w:cs="黑体"/>
          <w:b w:val="0"/>
          <w:color w:val="auto"/>
          <w:sz w:val="32"/>
          <w:szCs w:val="32"/>
          <w:lang w:val="en-US" w:eastAsia="zh-CN"/>
        </w:rPr>
        <w:t>三十八</w:t>
      </w:r>
      <w:r>
        <w:rPr>
          <w:rFonts w:hint="eastAsia" w:ascii="黑体" w:hAnsi="黑体" w:eastAsia="黑体" w:cs="黑体"/>
          <w:b w:val="0"/>
          <w:color w:val="auto"/>
          <w:sz w:val="32"/>
          <w:szCs w:val="32"/>
        </w:rPr>
        <w:t>条</w:t>
      </w:r>
      <w:r>
        <w:rPr>
          <w:rFonts w:hint="eastAsia" w:ascii="黑体" w:hAnsi="黑体" w:eastAsia="黑体" w:cs="黑体"/>
          <w:b w:val="0"/>
          <w:color w:val="auto"/>
          <w:sz w:val="32"/>
          <w:szCs w:val="32"/>
          <w:lang w:val="en-US" w:eastAsia="zh-CN"/>
        </w:rPr>
        <w:t xml:space="preserve">  </w:t>
      </w:r>
      <w:r>
        <w:rPr>
          <w:rFonts w:hint="eastAsia" w:ascii="仿宋_GB2312" w:hAnsi="仿宋_GB2312" w:eastAsia="仿宋_GB2312" w:cs="仿宋_GB2312"/>
          <w:b w:val="0"/>
          <w:color w:val="auto"/>
          <w:sz w:val="32"/>
          <w:szCs w:val="32"/>
        </w:rPr>
        <w:t>本省依法加强对民营经济组织及其经营者创新成果知识产权保护力度，依法</w:t>
      </w:r>
      <w:r>
        <w:rPr>
          <w:rFonts w:hint="eastAsia" w:ascii="仿宋_GB2312" w:hAnsi="仿宋_GB2312" w:eastAsia="仿宋_GB2312" w:cs="仿宋_GB2312"/>
          <w:b w:val="0"/>
          <w:color w:val="auto"/>
          <w:sz w:val="32"/>
          <w:szCs w:val="32"/>
          <w:lang w:eastAsia="zh-CN"/>
        </w:rPr>
        <w:t>查处</w:t>
      </w:r>
      <w:r>
        <w:rPr>
          <w:rFonts w:hint="eastAsia" w:ascii="仿宋_GB2312" w:hAnsi="仿宋_GB2312" w:eastAsia="仿宋_GB2312" w:cs="仿宋_GB2312"/>
          <w:b w:val="0"/>
          <w:color w:val="auto"/>
          <w:sz w:val="32"/>
          <w:szCs w:val="32"/>
        </w:rPr>
        <w:t>侵犯知识产权</w:t>
      </w:r>
      <w:r>
        <w:rPr>
          <w:rFonts w:hint="eastAsia" w:ascii="仿宋_GB2312" w:hAnsi="仿宋_GB2312" w:eastAsia="仿宋_GB2312" w:cs="仿宋_GB2312"/>
          <w:b w:val="0"/>
          <w:color w:val="auto"/>
          <w:sz w:val="32"/>
          <w:szCs w:val="32"/>
          <w:lang w:eastAsia="zh-CN"/>
        </w:rPr>
        <w:t>的</w:t>
      </w:r>
      <w:r>
        <w:rPr>
          <w:rFonts w:hint="eastAsia" w:ascii="仿宋_GB2312" w:hAnsi="仿宋_GB2312" w:eastAsia="仿宋_GB2312" w:cs="仿宋_GB2312"/>
          <w:b w:val="0"/>
          <w:color w:val="auto"/>
          <w:sz w:val="32"/>
          <w:szCs w:val="32"/>
        </w:rPr>
        <w:t>行为，严格落实知识产权侵权惩罚性赔偿、行为保全等制度，加大对知识产权的行政保护、司法保护力度。</w:t>
      </w:r>
    </w:p>
    <w:p w14:paraId="249C1D12">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color w:val="auto"/>
          <w:sz w:val="32"/>
          <w:szCs w:val="32"/>
        </w:rPr>
      </w:pPr>
      <w:r>
        <w:rPr>
          <w:rFonts w:hint="eastAsia" w:ascii="仿宋_GB2312" w:hAnsi="仿宋_GB2312" w:eastAsia="仿宋_GB2312" w:cs="仿宋_GB2312"/>
          <w:b w:val="0"/>
          <w:color w:val="auto"/>
          <w:sz w:val="32"/>
          <w:szCs w:val="32"/>
        </w:rPr>
        <w:t>建立知识产权快速协同工作机制，加强跨区域、跨部门知识产权执法协作，为民营经济组织提供知识产权快速协同保护、多元纠纷解决、维权援助以及海外知识产权纠纷应对指导和风险预警等服务。</w:t>
      </w:r>
    </w:p>
    <w:p w14:paraId="5350F064">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Chars="0" w:firstLine="0" w:firstLineChars="0"/>
        <w:jc w:val="center"/>
        <w:textAlignment w:val="auto"/>
        <w:rPr>
          <w:rFonts w:hint="eastAsia" w:ascii="黑体" w:hAnsi="黑体" w:eastAsia="黑体" w:cs="黑体"/>
          <w:b w:val="0"/>
          <w:color w:val="auto"/>
          <w:sz w:val="32"/>
          <w:szCs w:val="32"/>
          <w:lang w:eastAsia="zh-CN"/>
        </w:rPr>
      </w:pPr>
    </w:p>
    <w:p w14:paraId="3FD6278A">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Chars="0" w:firstLine="0" w:firstLineChars="0"/>
        <w:jc w:val="center"/>
        <w:textAlignment w:val="auto"/>
        <w:rPr>
          <w:rFonts w:hint="default" w:ascii="黑体" w:hAnsi="黑体" w:eastAsia="黑体" w:cs="黑体"/>
          <w:b w:val="0"/>
          <w:color w:val="auto"/>
          <w:sz w:val="32"/>
          <w:szCs w:val="32"/>
          <w:lang w:val="en-US" w:eastAsia="zh-CN"/>
        </w:rPr>
      </w:pPr>
      <w:r>
        <w:rPr>
          <w:rFonts w:hint="eastAsia" w:ascii="黑体" w:hAnsi="黑体" w:eastAsia="黑体" w:cs="黑体"/>
          <w:b w:val="0"/>
          <w:color w:val="auto"/>
          <w:sz w:val="32"/>
          <w:szCs w:val="32"/>
          <w:lang w:eastAsia="zh-CN"/>
        </w:rPr>
        <w:t>第五章</w:t>
      </w:r>
      <w:r>
        <w:rPr>
          <w:rFonts w:hint="eastAsia" w:ascii="黑体" w:hAnsi="黑体" w:eastAsia="黑体" w:cs="黑体"/>
          <w:b w:val="0"/>
          <w:color w:val="auto"/>
          <w:sz w:val="32"/>
          <w:szCs w:val="32"/>
          <w:lang w:val="en-US" w:eastAsia="zh-CN"/>
        </w:rPr>
        <w:t xml:space="preserve"> 规范经营</w:t>
      </w:r>
    </w:p>
    <w:p w14:paraId="5947A70F">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Chars="0" w:firstLine="640" w:firstLineChars="200"/>
        <w:jc w:val="both"/>
        <w:textAlignment w:val="auto"/>
        <w:rPr>
          <w:rFonts w:hint="eastAsia" w:ascii="仿宋_GB2312" w:hAnsi="仿宋_GB2312" w:eastAsia="仿宋_GB2312" w:cs="仿宋_GB2312"/>
          <w:b w:val="0"/>
          <w:color w:val="auto"/>
          <w:sz w:val="32"/>
          <w:szCs w:val="32"/>
          <w:lang w:eastAsia="zh-CN"/>
        </w:rPr>
      </w:pPr>
      <w:r>
        <w:rPr>
          <w:rFonts w:hint="eastAsia" w:ascii="黑体" w:hAnsi="黑体" w:eastAsia="黑体" w:cs="黑体"/>
          <w:b w:val="0"/>
          <w:color w:val="auto"/>
          <w:sz w:val="32"/>
          <w:szCs w:val="32"/>
          <w:lang w:eastAsia="zh-CN"/>
        </w:rPr>
        <w:t>第三十九条</w:t>
      </w:r>
      <w:r>
        <w:rPr>
          <w:rFonts w:hint="eastAsia" w:ascii="黑体" w:hAnsi="黑体" w:eastAsia="黑体" w:cs="黑体"/>
          <w:b w:val="0"/>
          <w:color w:val="auto"/>
          <w:sz w:val="32"/>
          <w:szCs w:val="32"/>
          <w:lang w:val="en-US" w:eastAsia="zh-CN"/>
        </w:rPr>
        <w:t xml:space="preserve">  </w:t>
      </w:r>
      <w:r>
        <w:rPr>
          <w:rFonts w:hint="eastAsia" w:ascii="仿宋_GB2312" w:hAnsi="仿宋_GB2312" w:eastAsia="仿宋_GB2312" w:cs="仿宋_GB2312"/>
          <w:b w:val="0"/>
          <w:color w:val="auto"/>
          <w:sz w:val="32"/>
          <w:szCs w:val="32"/>
          <w:lang w:eastAsia="zh-CN"/>
        </w:rPr>
        <w:t>民营经济组织中的中国共产党的组织和党员，按照中国共产党章程和有关党内法规开展党的活动，在促进民营经济组织健康发展中发挥党组织的政治引领作用和党员先锋模范作用。</w:t>
      </w:r>
    </w:p>
    <w:p w14:paraId="5DA0816A">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Chars="0" w:firstLine="640" w:firstLineChars="200"/>
        <w:jc w:val="both"/>
        <w:textAlignment w:val="auto"/>
        <w:rPr>
          <w:rFonts w:hint="eastAsia" w:ascii="仿宋_GB2312" w:hAnsi="仿宋_GB2312" w:eastAsia="仿宋_GB2312" w:cs="仿宋_GB2312"/>
          <w:b w:val="0"/>
          <w:color w:val="auto"/>
          <w:sz w:val="32"/>
          <w:szCs w:val="32"/>
          <w:lang w:val="en-US" w:eastAsia="zh-CN"/>
        </w:rPr>
      </w:pPr>
      <w:r>
        <w:rPr>
          <w:rFonts w:hint="eastAsia" w:ascii="黑体" w:hAnsi="黑体" w:eastAsia="黑体" w:cs="黑体"/>
          <w:b w:val="0"/>
          <w:color w:val="auto"/>
          <w:sz w:val="32"/>
          <w:szCs w:val="32"/>
          <w:lang w:eastAsia="zh-CN"/>
        </w:rPr>
        <w:t>第四十条</w:t>
      </w:r>
      <w:r>
        <w:rPr>
          <w:rFonts w:hint="eastAsia" w:ascii="黑体" w:hAnsi="黑体" w:eastAsia="黑体" w:cs="黑体"/>
          <w:b w:val="0"/>
          <w:color w:val="auto"/>
          <w:sz w:val="32"/>
          <w:szCs w:val="32"/>
          <w:lang w:val="en-US" w:eastAsia="zh-CN"/>
        </w:rPr>
        <w:t xml:space="preserve">  </w:t>
      </w:r>
      <w:r>
        <w:rPr>
          <w:rFonts w:hint="eastAsia" w:ascii="仿宋_GB2312" w:hAnsi="仿宋_GB2312" w:eastAsia="仿宋_GB2312" w:cs="仿宋_GB2312"/>
          <w:b w:val="0"/>
          <w:color w:val="auto"/>
          <w:sz w:val="32"/>
          <w:szCs w:val="32"/>
          <w:lang w:val="en-US" w:eastAsia="zh-CN"/>
        </w:rPr>
        <w:t>民营经济组织应当全面贯彻新发展理念，在发展经济、扩大就业、改善民生、科技创新等方面发挥积极作用，为满足人民日益增长的美好生活需要贡献力量。</w:t>
      </w:r>
    </w:p>
    <w:p w14:paraId="56333005">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Chars="0" w:firstLine="640" w:firstLineChars="200"/>
        <w:jc w:val="both"/>
        <w:textAlignment w:val="auto"/>
        <w:rPr>
          <w:rFonts w:hint="eastAsia" w:ascii="仿宋_GB2312" w:hAnsi="仿宋_GB2312" w:eastAsia="仿宋_GB2312" w:cs="仿宋_GB2312"/>
          <w:b w:val="0"/>
          <w:color w:val="auto"/>
          <w:sz w:val="32"/>
          <w:szCs w:val="32"/>
          <w:lang w:val="en-US" w:eastAsia="zh-CN"/>
        </w:rPr>
      </w:pPr>
      <w:r>
        <w:rPr>
          <w:rFonts w:hint="eastAsia" w:ascii="仿宋_GB2312" w:hAnsi="仿宋_GB2312" w:eastAsia="仿宋_GB2312" w:cs="仿宋_GB2312"/>
          <w:b w:val="0"/>
          <w:color w:val="auto"/>
          <w:sz w:val="32"/>
          <w:szCs w:val="32"/>
          <w:lang w:val="en-US" w:eastAsia="zh-CN"/>
        </w:rPr>
        <w:t>鼓励民营经济组织做优主业、做强实业，提升核心竞争力，避免低水平同质化竞争。</w:t>
      </w:r>
    </w:p>
    <w:p w14:paraId="342E0869">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Chars="0" w:firstLine="640" w:firstLineChars="200"/>
        <w:jc w:val="both"/>
        <w:textAlignment w:val="auto"/>
        <w:rPr>
          <w:rFonts w:hint="eastAsia" w:ascii="仿宋_GB2312" w:hAnsi="仿宋_GB2312" w:eastAsia="仿宋_GB2312" w:cs="仿宋_GB2312"/>
          <w:b w:val="0"/>
          <w:color w:val="auto"/>
          <w:sz w:val="32"/>
          <w:szCs w:val="32"/>
          <w:lang w:eastAsia="zh-CN"/>
        </w:rPr>
      </w:pPr>
      <w:r>
        <w:rPr>
          <w:rFonts w:hint="eastAsia" w:ascii="黑体" w:hAnsi="黑体" w:eastAsia="黑体" w:cs="黑体"/>
          <w:b w:val="0"/>
          <w:color w:val="auto"/>
          <w:sz w:val="32"/>
          <w:szCs w:val="32"/>
          <w:lang w:eastAsia="zh-CN"/>
        </w:rPr>
        <w:t>第四十一条</w:t>
      </w:r>
      <w:r>
        <w:rPr>
          <w:rFonts w:hint="eastAsia" w:ascii="黑体" w:hAnsi="黑体" w:eastAsia="黑体" w:cs="黑体"/>
          <w:b w:val="0"/>
          <w:color w:val="auto"/>
          <w:sz w:val="32"/>
          <w:szCs w:val="32"/>
          <w:lang w:val="en-US" w:eastAsia="zh-CN"/>
        </w:rPr>
        <w:t xml:space="preserve">  </w:t>
      </w:r>
      <w:r>
        <w:rPr>
          <w:rFonts w:hint="eastAsia" w:ascii="仿宋_GB2312" w:hAnsi="仿宋_GB2312" w:eastAsia="仿宋_GB2312" w:cs="仿宋_GB2312"/>
          <w:b w:val="0"/>
          <w:color w:val="auto"/>
          <w:sz w:val="32"/>
          <w:szCs w:val="32"/>
          <w:lang w:eastAsia="zh-CN"/>
        </w:rPr>
        <w:t>民营经济组织应当完善治理结构和管理制度、规范经营者行为、强化内部监督，实现规范治理；依法建立健全以职工代表大会为基本形式的民主管理制度。鼓励有条件的民营经济组织建立完善中国特色现代企业制度。</w:t>
      </w:r>
    </w:p>
    <w:p w14:paraId="2C4236A5">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Chars="0" w:firstLine="640" w:firstLineChars="200"/>
        <w:jc w:val="both"/>
        <w:textAlignment w:val="auto"/>
        <w:rPr>
          <w:rFonts w:hint="eastAsia" w:ascii="仿宋" w:hAnsi="仿宋" w:eastAsia="仿宋" w:cs="仿宋"/>
          <w:b w:val="0"/>
          <w:color w:val="auto"/>
          <w:sz w:val="32"/>
          <w:szCs w:val="32"/>
          <w:lang w:eastAsia="zh-CN"/>
        </w:rPr>
      </w:pPr>
      <w:r>
        <w:rPr>
          <w:rFonts w:hint="eastAsia" w:ascii="黑体" w:hAnsi="黑体" w:eastAsia="黑体" w:cs="黑体"/>
          <w:b w:val="0"/>
          <w:color w:val="auto"/>
          <w:sz w:val="32"/>
          <w:szCs w:val="32"/>
          <w:lang w:eastAsia="zh-CN"/>
        </w:rPr>
        <w:t>第四十二条</w:t>
      </w:r>
      <w:r>
        <w:rPr>
          <w:rFonts w:hint="eastAsia" w:ascii="黑体" w:hAnsi="黑体" w:eastAsia="黑体" w:cs="黑体"/>
          <w:b w:val="0"/>
          <w:color w:val="auto"/>
          <w:sz w:val="32"/>
          <w:szCs w:val="32"/>
          <w:lang w:val="en-US" w:eastAsia="zh-CN"/>
        </w:rPr>
        <w:t xml:space="preserve">  </w:t>
      </w:r>
      <w:r>
        <w:rPr>
          <w:rFonts w:hint="eastAsia" w:ascii="仿宋" w:hAnsi="仿宋" w:eastAsia="仿宋" w:cs="仿宋"/>
          <w:b w:val="0"/>
          <w:color w:val="auto"/>
          <w:sz w:val="32"/>
          <w:szCs w:val="32"/>
          <w:lang w:eastAsia="zh-CN"/>
        </w:rPr>
        <w:t>推动民营经济组织源头防范和治理腐败机制落实，支持引导民营经济组织建立健全内部审计制度，加强廉洁风险防控，推动民营经济组织提升依法合规经营管理水平，及时预防、发现、治理经营中违法违规等问题。</w:t>
      </w:r>
    </w:p>
    <w:p w14:paraId="3332347B">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Chars="0" w:firstLine="640" w:firstLineChars="200"/>
        <w:jc w:val="both"/>
        <w:textAlignment w:val="auto"/>
        <w:rPr>
          <w:rFonts w:hint="eastAsia" w:ascii="仿宋" w:hAnsi="仿宋" w:eastAsia="仿宋" w:cs="仿宋"/>
          <w:b w:val="0"/>
          <w:color w:val="auto"/>
          <w:sz w:val="32"/>
          <w:szCs w:val="32"/>
          <w:lang w:eastAsia="zh-CN"/>
        </w:rPr>
      </w:pPr>
      <w:r>
        <w:rPr>
          <w:rFonts w:hint="eastAsia" w:ascii="黑体" w:hAnsi="黑体" w:eastAsia="黑体" w:cs="黑体"/>
          <w:b w:val="0"/>
          <w:color w:val="auto"/>
          <w:sz w:val="32"/>
          <w:szCs w:val="32"/>
          <w:lang w:eastAsia="zh-CN"/>
        </w:rPr>
        <w:t>第四十三条</w:t>
      </w:r>
      <w:r>
        <w:rPr>
          <w:rFonts w:hint="eastAsia" w:ascii="黑体" w:hAnsi="黑体" w:eastAsia="黑体" w:cs="黑体"/>
          <w:b w:val="0"/>
          <w:color w:val="auto"/>
          <w:sz w:val="32"/>
          <w:szCs w:val="32"/>
          <w:lang w:val="en-US" w:eastAsia="zh-CN"/>
        </w:rPr>
        <w:t xml:space="preserve">  </w:t>
      </w:r>
      <w:r>
        <w:rPr>
          <w:rFonts w:hint="eastAsia" w:ascii="仿宋" w:hAnsi="仿宋" w:eastAsia="仿宋" w:cs="仿宋"/>
          <w:b w:val="0"/>
          <w:color w:val="auto"/>
          <w:sz w:val="32"/>
          <w:szCs w:val="32"/>
          <w:lang w:eastAsia="zh-CN"/>
        </w:rPr>
        <w:t>支持民营经济组织通过加强技能培训、扩大吸纳就业、完善工资分配制度等，促进员工共享发展成果。</w:t>
      </w:r>
    </w:p>
    <w:p w14:paraId="29B4623C">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line="600" w:lineRule="exact"/>
        <w:ind w:leftChars="0" w:firstLine="640" w:firstLineChars="200"/>
        <w:jc w:val="both"/>
        <w:textAlignment w:val="auto"/>
        <w:rPr>
          <w:rFonts w:hint="eastAsia" w:ascii="仿宋_GB2312" w:hAnsi="仿宋_GB2312" w:eastAsia="仿宋_GB2312" w:cs="仿宋_GB2312"/>
          <w:b w:val="0"/>
          <w:color w:val="auto"/>
          <w:sz w:val="32"/>
          <w:szCs w:val="32"/>
          <w:bdr w:val="single" w:color="000000" w:sz="4" w:space="0"/>
          <w:lang w:eastAsia="zh-CN"/>
        </w:rPr>
      </w:pPr>
      <w:r>
        <w:rPr>
          <w:rFonts w:hint="eastAsia" w:ascii="仿宋_GB2312" w:hAnsi="仿宋_GB2312" w:eastAsia="仿宋_GB2312" w:cs="仿宋_GB2312"/>
          <w:b w:val="0"/>
          <w:color w:val="auto"/>
          <w:sz w:val="32"/>
          <w:szCs w:val="32"/>
          <w:lang w:eastAsia="zh-CN"/>
        </w:rPr>
        <w:t>探索建立民营经济组织社会责任评价体系和激励机制，鼓励、引导民营经济组织积极履行社会责任，自愿参与公益慈善事业、应急救灾等活动。</w:t>
      </w:r>
    </w:p>
    <w:p w14:paraId="443F99F8">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Chars="0" w:firstLine="0" w:firstLineChars="0"/>
        <w:jc w:val="both"/>
        <w:textAlignment w:val="auto"/>
        <w:rPr>
          <w:rFonts w:hint="eastAsia" w:ascii="黑体" w:hAnsi="黑体" w:eastAsia="黑体" w:cs="黑体"/>
          <w:b w:val="0"/>
          <w:color w:val="auto"/>
          <w:sz w:val="32"/>
          <w:szCs w:val="32"/>
        </w:rPr>
      </w:pPr>
    </w:p>
    <w:p w14:paraId="5816DF43">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Chars="0" w:firstLine="0" w:firstLineChars="0"/>
        <w:jc w:val="center"/>
        <w:textAlignment w:val="auto"/>
        <w:rPr>
          <w:rFonts w:hint="eastAsia" w:ascii="黑体" w:hAnsi="黑体" w:eastAsia="黑体" w:cs="黑体"/>
          <w:b w:val="0"/>
          <w:color w:val="auto"/>
          <w:sz w:val="32"/>
          <w:szCs w:val="32"/>
        </w:rPr>
      </w:pPr>
      <w:r>
        <w:rPr>
          <w:rFonts w:hint="eastAsia" w:ascii="黑体" w:hAnsi="黑体" w:eastAsia="黑体" w:cs="黑体"/>
          <w:b w:val="0"/>
          <w:color w:val="auto"/>
          <w:sz w:val="32"/>
          <w:szCs w:val="32"/>
        </w:rPr>
        <w:t>第</w:t>
      </w:r>
      <w:r>
        <w:rPr>
          <w:rFonts w:hint="eastAsia" w:ascii="黑体" w:hAnsi="黑体" w:eastAsia="黑体" w:cs="黑体"/>
          <w:b w:val="0"/>
          <w:color w:val="auto"/>
          <w:sz w:val="32"/>
          <w:szCs w:val="32"/>
          <w:lang w:eastAsia="zh-CN"/>
        </w:rPr>
        <w:t>六</w:t>
      </w:r>
      <w:r>
        <w:rPr>
          <w:rFonts w:hint="eastAsia" w:ascii="黑体" w:hAnsi="黑体" w:eastAsia="黑体" w:cs="黑体"/>
          <w:b w:val="0"/>
          <w:color w:val="auto"/>
          <w:sz w:val="32"/>
          <w:szCs w:val="32"/>
        </w:rPr>
        <w:t xml:space="preserve">章 </w:t>
      </w:r>
      <w:r>
        <w:rPr>
          <w:rFonts w:hint="eastAsia" w:ascii="黑体" w:hAnsi="黑体" w:eastAsia="黑体" w:cs="黑体"/>
          <w:b w:val="0"/>
          <w:color w:val="auto"/>
          <w:sz w:val="32"/>
          <w:szCs w:val="32"/>
          <w:lang w:val="en-US" w:eastAsia="zh-CN"/>
        </w:rPr>
        <w:t xml:space="preserve"> </w:t>
      </w:r>
      <w:r>
        <w:rPr>
          <w:rFonts w:hint="eastAsia" w:ascii="黑体" w:hAnsi="黑体" w:eastAsia="黑体" w:cs="黑体"/>
          <w:b w:val="0"/>
          <w:color w:val="auto"/>
          <w:sz w:val="32"/>
          <w:szCs w:val="32"/>
        </w:rPr>
        <w:t>服务保障</w:t>
      </w:r>
    </w:p>
    <w:p w14:paraId="00087946">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Chars="0" w:firstLine="640" w:firstLineChars="200"/>
        <w:jc w:val="both"/>
        <w:textAlignment w:val="auto"/>
        <w:rPr>
          <w:rFonts w:hint="eastAsia" w:ascii="仿宋" w:hAnsi="仿宋" w:eastAsia="仿宋" w:cs="仿宋"/>
          <w:b w:val="0"/>
          <w:color w:val="auto"/>
          <w:sz w:val="32"/>
          <w:szCs w:val="32"/>
        </w:rPr>
      </w:pPr>
      <w:r>
        <w:rPr>
          <w:rFonts w:hint="eastAsia" w:ascii="黑体" w:hAnsi="黑体" w:eastAsia="黑体" w:cs="黑体"/>
          <w:b w:val="0"/>
          <w:color w:val="auto"/>
          <w:sz w:val="32"/>
          <w:szCs w:val="32"/>
        </w:rPr>
        <w:t>第</w:t>
      </w:r>
      <w:r>
        <w:rPr>
          <w:rFonts w:hint="eastAsia" w:ascii="黑体" w:hAnsi="黑体" w:eastAsia="黑体" w:cs="黑体"/>
          <w:b w:val="0"/>
          <w:color w:val="auto"/>
          <w:sz w:val="32"/>
          <w:szCs w:val="32"/>
          <w:lang w:eastAsia="zh-CN"/>
        </w:rPr>
        <w:t>四十四</w:t>
      </w:r>
      <w:r>
        <w:rPr>
          <w:rFonts w:hint="eastAsia" w:ascii="黑体" w:hAnsi="黑体" w:eastAsia="黑体" w:cs="黑体"/>
          <w:b w:val="0"/>
          <w:color w:val="auto"/>
          <w:sz w:val="32"/>
          <w:szCs w:val="32"/>
        </w:rPr>
        <w:t>条</w:t>
      </w:r>
      <w:r>
        <w:rPr>
          <w:rFonts w:hint="eastAsia" w:ascii="黑体" w:hAnsi="黑体" w:eastAsia="黑体" w:cs="黑体"/>
          <w:b w:val="0"/>
          <w:color w:val="auto"/>
          <w:sz w:val="32"/>
          <w:szCs w:val="32"/>
          <w:lang w:val="en-US" w:eastAsia="zh-CN"/>
        </w:rPr>
        <w:t xml:space="preserve">  </w:t>
      </w:r>
      <w:r>
        <w:rPr>
          <w:rFonts w:hint="eastAsia" w:ascii="仿宋" w:hAnsi="仿宋" w:eastAsia="仿宋" w:cs="仿宋"/>
          <w:b w:val="0"/>
          <w:color w:val="auto"/>
          <w:sz w:val="32"/>
          <w:szCs w:val="32"/>
        </w:rPr>
        <w:t>各级人民政府及其有关部门应当为民营经济组织健康发展提供服务保障。国家机关工作人员与民营经济组织经营者交往应当遵纪守法、履职尽责、服务周到、无事不扰，保持清正廉洁。</w:t>
      </w:r>
    </w:p>
    <w:p w14:paraId="13CB8272">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Chars="0" w:firstLine="640" w:firstLineChars="200"/>
        <w:jc w:val="both"/>
        <w:textAlignment w:val="auto"/>
        <w:rPr>
          <w:rFonts w:hint="eastAsia" w:ascii="仿宋_GB2312" w:hAnsi="仿宋_GB2312" w:eastAsia="仿宋_GB2312" w:cs="仿宋_GB2312"/>
          <w:b w:val="0"/>
          <w:color w:val="auto"/>
          <w:sz w:val="32"/>
          <w:szCs w:val="32"/>
          <w:highlight w:val="none"/>
        </w:rPr>
      </w:pPr>
      <w:r>
        <w:rPr>
          <w:rFonts w:hint="eastAsia" w:ascii="黑体" w:hAnsi="黑体" w:eastAsia="黑体" w:cs="黑体"/>
          <w:b w:val="0"/>
          <w:color w:val="auto"/>
          <w:sz w:val="32"/>
          <w:szCs w:val="32"/>
        </w:rPr>
        <w:t>第</w:t>
      </w:r>
      <w:r>
        <w:rPr>
          <w:rFonts w:hint="eastAsia" w:ascii="黑体" w:hAnsi="黑体" w:eastAsia="黑体" w:cs="黑体"/>
          <w:b w:val="0"/>
          <w:color w:val="auto"/>
          <w:sz w:val="32"/>
          <w:szCs w:val="32"/>
          <w:lang w:val="en-US" w:eastAsia="zh-CN"/>
        </w:rPr>
        <w:t>四十五</w:t>
      </w:r>
      <w:r>
        <w:rPr>
          <w:rFonts w:hint="eastAsia" w:ascii="黑体" w:hAnsi="黑体" w:eastAsia="黑体" w:cs="黑体"/>
          <w:b w:val="0"/>
          <w:color w:val="auto"/>
          <w:sz w:val="32"/>
          <w:szCs w:val="32"/>
        </w:rPr>
        <w:t>条</w:t>
      </w:r>
      <w:r>
        <w:rPr>
          <w:rFonts w:hint="eastAsia" w:ascii="黑体" w:hAnsi="黑体" w:eastAsia="黑体" w:cs="黑体"/>
          <w:b w:val="0"/>
          <w:color w:val="auto"/>
          <w:sz w:val="32"/>
          <w:szCs w:val="32"/>
          <w:lang w:val="en-US" w:eastAsia="zh-CN"/>
        </w:rPr>
        <w:t xml:space="preserve">  </w:t>
      </w:r>
      <w:r>
        <w:rPr>
          <w:rFonts w:hint="eastAsia" w:ascii="仿宋_GB2312" w:hAnsi="仿宋_GB2312" w:eastAsia="仿宋_GB2312" w:cs="仿宋_GB2312"/>
          <w:b w:val="0"/>
          <w:color w:val="auto"/>
          <w:sz w:val="32"/>
          <w:szCs w:val="32"/>
          <w:highlight w:val="none"/>
        </w:rPr>
        <w:t>各级人民政府及其有关部门应当健全与民营经济组织常态化沟通交流和解决问题机制。建立主要负责人与民营经济组织、行业协会商会座谈交流制度。</w:t>
      </w:r>
    </w:p>
    <w:p w14:paraId="7790F486">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Chars="0" w:firstLine="640" w:firstLineChars="200"/>
        <w:jc w:val="both"/>
        <w:textAlignment w:val="auto"/>
        <w:rPr>
          <w:rFonts w:hint="eastAsia" w:ascii="黑体" w:hAnsi="黑体" w:eastAsia="黑体" w:cs="黑体"/>
          <w:b w:val="0"/>
          <w:color w:val="auto"/>
          <w:sz w:val="32"/>
          <w:szCs w:val="32"/>
          <w:highlight w:val="yellow"/>
        </w:rPr>
      </w:pPr>
      <w:r>
        <w:rPr>
          <w:rFonts w:hint="eastAsia" w:ascii="仿宋_GB2312" w:hAnsi="仿宋_GB2312" w:eastAsia="仿宋_GB2312" w:cs="仿宋_GB2312"/>
          <w:b w:val="0"/>
          <w:color w:val="auto"/>
          <w:sz w:val="32"/>
          <w:szCs w:val="32"/>
          <w:highlight w:val="none"/>
          <w:lang w:val="en-US" w:eastAsia="zh-CN"/>
        </w:rPr>
        <w:t xml:space="preserve"> </w:t>
      </w:r>
      <w:r>
        <w:rPr>
          <w:rFonts w:hint="eastAsia" w:ascii="仿宋_GB2312" w:hAnsi="仿宋_GB2312" w:eastAsia="仿宋_GB2312" w:cs="仿宋_GB2312"/>
          <w:b w:val="0"/>
          <w:color w:val="auto"/>
          <w:sz w:val="32"/>
          <w:szCs w:val="32"/>
          <w:highlight w:val="none"/>
        </w:rPr>
        <w:t>省人民政府及</w:t>
      </w:r>
      <w:r>
        <w:rPr>
          <w:rFonts w:hint="eastAsia" w:ascii="仿宋_GB2312" w:hAnsi="仿宋_GB2312" w:eastAsia="仿宋_GB2312" w:cs="仿宋_GB2312"/>
          <w:b w:val="0"/>
          <w:color w:val="auto"/>
          <w:sz w:val="32"/>
          <w:szCs w:val="32"/>
          <w:highlight w:val="none"/>
          <w:lang w:eastAsia="zh-CN"/>
        </w:rPr>
        <w:t>其</w:t>
      </w:r>
      <w:r>
        <w:rPr>
          <w:rFonts w:hint="eastAsia" w:ascii="仿宋_GB2312" w:hAnsi="仿宋_GB2312" w:eastAsia="仿宋_GB2312" w:cs="仿宋_GB2312"/>
          <w:b w:val="0"/>
          <w:color w:val="auto"/>
          <w:sz w:val="32"/>
          <w:szCs w:val="32"/>
          <w:highlight w:val="none"/>
        </w:rPr>
        <w:t>有关部门依托全省一体化政务服务平台，集中受理民营经济组织的政务咨询、</w:t>
      </w:r>
      <w:r>
        <w:rPr>
          <w:rFonts w:hint="eastAsia" w:ascii="仿宋_GB2312" w:hAnsi="仿宋_GB2312" w:eastAsia="仿宋_GB2312" w:cs="仿宋_GB2312"/>
          <w:b w:val="0"/>
          <w:color w:val="auto"/>
          <w:sz w:val="32"/>
          <w:szCs w:val="32"/>
          <w:highlight w:val="none"/>
          <w:lang w:eastAsia="zh-CN"/>
        </w:rPr>
        <w:t>诉求意见、</w:t>
      </w:r>
      <w:r>
        <w:rPr>
          <w:rFonts w:hint="eastAsia" w:ascii="仿宋_GB2312" w:hAnsi="仿宋_GB2312" w:eastAsia="仿宋_GB2312" w:cs="仿宋_GB2312"/>
          <w:b w:val="0"/>
          <w:color w:val="auto"/>
          <w:sz w:val="32"/>
          <w:szCs w:val="32"/>
          <w:highlight w:val="none"/>
        </w:rPr>
        <w:t>投诉举报，建立健全分办转办、督导问效机制。各级人民政府及其有关部门应当依据各自职能，及时解决</w:t>
      </w:r>
      <w:r>
        <w:rPr>
          <w:rFonts w:hint="eastAsia" w:ascii="仿宋_GB2312" w:hAnsi="仿宋_GB2312" w:eastAsia="仿宋_GB2312" w:cs="仿宋_GB2312"/>
          <w:b w:val="0"/>
          <w:color w:val="auto"/>
          <w:sz w:val="32"/>
          <w:szCs w:val="32"/>
          <w:highlight w:val="none"/>
          <w:lang w:eastAsia="zh-CN"/>
        </w:rPr>
        <w:t>民营经济组织</w:t>
      </w:r>
      <w:r>
        <w:rPr>
          <w:rFonts w:hint="eastAsia" w:ascii="仿宋_GB2312" w:hAnsi="仿宋_GB2312" w:eastAsia="仿宋_GB2312" w:cs="仿宋_GB2312"/>
          <w:b w:val="0"/>
          <w:color w:val="auto"/>
          <w:sz w:val="32"/>
          <w:szCs w:val="32"/>
          <w:highlight w:val="none"/>
        </w:rPr>
        <w:t>反映的实际问题和合理诉求。</w:t>
      </w:r>
    </w:p>
    <w:p w14:paraId="0F95A866">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Chars="0" w:firstLine="640" w:firstLineChars="200"/>
        <w:jc w:val="both"/>
        <w:textAlignment w:val="auto"/>
        <w:rPr>
          <w:rFonts w:hint="eastAsia" w:ascii="仿宋_GB2312" w:hAnsi="仿宋_GB2312" w:eastAsia="仿宋_GB2312" w:cs="仿宋_GB2312"/>
          <w:b w:val="0"/>
          <w:color w:val="auto"/>
          <w:sz w:val="32"/>
          <w:szCs w:val="32"/>
        </w:rPr>
      </w:pPr>
      <w:r>
        <w:rPr>
          <w:rFonts w:hint="eastAsia" w:ascii="黑体" w:hAnsi="黑体" w:eastAsia="黑体" w:cs="黑体"/>
          <w:b w:val="0"/>
          <w:color w:val="auto"/>
          <w:sz w:val="32"/>
          <w:szCs w:val="32"/>
        </w:rPr>
        <w:t>第</w:t>
      </w:r>
      <w:r>
        <w:rPr>
          <w:rFonts w:hint="eastAsia" w:ascii="黑体" w:hAnsi="黑体" w:eastAsia="黑体" w:cs="黑体"/>
          <w:b w:val="0"/>
          <w:color w:val="auto"/>
          <w:sz w:val="32"/>
          <w:szCs w:val="32"/>
          <w:lang w:val="en-US" w:eastAsia="zh-CN"/>
        </w:rPr>
        <w:t>四十六</w:t>
      </w:r>
      <w:r>
        <w:rPr>
          <w:rFonts w:hint="eastAsia" w:ascii="黑体" w:hAnsi="黑体" w:eastAsia="黑体" w:cs="黑体"/>
          <w:b w:val="0"/>
          <w:color w:val="auto"/>
          <w:sz w:val="32"/>
          <w:szCs w:val="32"/>
        </w:rPr>
        <w:t>条</w:t>
      </w:r>
      <w:r>
        <w:rPr>
          <w:rFonts w:hint="eastAsia" w:ascii="黑体" w:hAnsi="黑体" w:eastAsia="黑体" w:cs="黑体"/>
          <w:b w:val="0"/>
          <w:color w:val="auto"/>
          <w:sz w:val="32"/>
          <w:szCs w:val="32"/>
          <w:lang w:val="en-US" w:eastAsia="zh-CN"/>
        </w:rPr>
        <w:t xml:space="preserve">  </w:t>
      </w:r>
      <w:r>
        <w:rPr>
          <w:rFonts w:hint="eastAsia" w:ascii="仿宋_GB2312" w:hAnsi="仿宋_GB2312" w:eastAsia="仿宋_GB2312" w:cs="仿宋_GB2312"/>
          <w:b w:val="0"/>
          <w:color w:val="auto"/>
          <w:sz w:val="32"/>
          <w:szCs w:val="32"/>
        </w:rPr>
        <w:t>制定涉及经营主体生产经营活动的地方性法规、政府规章、规范性文件</w:t>
      </w:r>
      <w:r>
        <w:rPr>
          <w:rFonts w:hint="eastAsia" w:ascii="仿宋_GB2312" w:hAnsi="仿宋_GB2312" w:eastAsia="仿宋_GB2312" w:cs="仿宋_GB2312"/>
          <w:b w:val="0"/>
          <w:color w:val="auto"/>
          <w:sz w:val="32"/>
          <w:szCs w:val="32"/>
          <w:lang w:eastAsia="zh-CN"/>
        </w:rPr>
        <w:t>，或者作出有关重大决策时</w:t>
      </w:r>
      <w:r>
        <w:rPr>
          <w:rFonts w:hint="eastAsia" w:ascii="仿宋_GB2312" w:hAnsi="仿宋_GB2312" w:eastAsia="仿宋_GB2312" w:cs="仿宋_GB2312"/>
          <w:b w:val="0"/>
          <w:color w:val="auto"/>
          <w:sz w:val="32"/>
          <w:szCs w:val="32"/>
        </w:rPr>
        <w:t>，应当听取包括民营经济组织在内的各类经济组织、行业协会商会的意见建议</w:t>
      </w:r>
      <w:r>
        <w:rPr>
          <w:rFonts w:hint="eastAsia" w:ascii="仿宋_GB2312" w:hAnsi="仿宋_GB2312" w:eastAsia="仿宋_GB2312" w:cs="仿宋_GB2312"/>
          <w:b w:val="0"/>
          <w:color w:val="auto"/>
          <w:sz w:val="32"/>
          <w:szCs w:val="32"/>
          <w:lang w:eastAsia="zh-CN"/>
        </w:rPr>
        <w:t>；</w:t>
      </w:r>
      <w:r>
        <w:rPr>
          <w:rFonts w:hint="eastAsia" w:ascii="仿宋_GB2312" w:hAnsi="仿宋_GB2312" w:eastAsia="仿宋_GB2312" w:cs="仿宋_GB2312"/>
          <w:b w:val="0"/>
          <w:color w:val="auto"/>
          <w:sz w:val="32"/>
          <w:szCs w:val="32"/>
        </w:rPr>
        <w:t>在实施前</w:t>
      </w:r>
      <w:r>
        <w:rPr>
          <w:rFonts w:hint="eastAsia" w:ascii="仿宋_GB2312" w:hAnsi="仿宋_GB2312" w:eastAsia="仿宋_GB2312" w:cs="仿宋_GB2312"/>
          <w:b w:val="0"/>
          <w:color w:val="auto"/>
          <w:sz w:val="32"/>
          <w:szCs w:val="32"/>
          <w:lang w:eastAsia="zh-CN"/>
        </w:rPr>
        <w:t>应当</w:t>
      </w:r>
      <w:r>
        <w:rPr>
          <w:rFonts w:hint="eastAsia" w:ascii="仿宋_GB2312" w:hAnsi="仿宋_GB2312" w:eastAsia="仿宋_GB2312" w:cs="仿宋_GB2312"/>
          <w:b w:val="0"/>
          <w:color w:val="auto"/>
          <w:sz w:val="32"/>
          <w:szCs w:val="32"/>
        </w:rPr>
        <w:t>根据实际情况</w:t>
      </w:r>
      <w:r>
        <w:rPr>
          <w:rFonts w:hint="eastAsia" w:ascii="仿宋_GB2312" w:hAnsi="仿宋_GB2312" w:eastAsia="仿宋_GB2312" w:cs="仿宋_GB2312"/>
          <w:b w:val="0"/>
          <w:color w:val="auto"/>
          <w:sz w:val="32"/>
          <w:szCs w:val="32"/>
          <w:lang w:eastAsia="zh-CN"/>
        </w:rPr>
        <w:t>留出必要的适应调整期</w:t>
      </w:r>
      <w:r>
        <w:rPr>
          <w:rFonts w:hint="eastAsia" w:ascii="仿宋_GB2312" w:hAnsi="仿宋_GB2312" w:eastAsia="仿宋_GB2312" w:cs="仿宋_GB2312"/>
          <w:b w:val="0"/>
          <w:color w:val="auto"/>
          <w:sz w:val="32"/>
          <w:szCs w:val="32"/>
        </w:rPr>
        <w:t>。</w:t>
      </w:r>
    </w:p>
    <w:p w14:paraId="33211648">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Chars="0" w:firstLine="640" w:firstLineChars="200"/>
        <w:jc w:val="both"/>
        <w:textAlignment w:val="auto"/>
        <w:rPr>
          <w:rFonts w:hint="eastAsia" w:ascii="仿宋_GB2312" w:hAnsi="仿宋_GB2312" w:eastAsia="仿宋_GB2312" w:cs="仿宋_GB2312"/>
          <w:b w:val="0"/>
          <w:color w:val="auto"/>
          <w:sz w:val="32"/>
          <w:szCs w:val="32"/>
          <w:bdr w:val="single" w:color="000000" w:sz="4" w:space="0"/>
        </w:rPr>
      </w:pPr>
      <w:r>
        <w:rPr>
          <w:rFonts w:hint="eastAsia" w:ascii="仿宋_GB2312" w:hAnsi="仿宋_GB2312" w:eastAsia="仿宋_GB2312" w:cs="仿宋_GB2312"/>
          <w:b w:val="0"/>
          <w:color w:val="auto"/>
          <w:sz w:val="32"/>
          <w:szCs w:val="32"/>
          <w:lang w:eastAsia="zh-CN"/>
        </w:rPr>
        <w:t>各级人民政府及其有关部门应当</w:t>
      </w:r>
      <w:r>
        <w:rPr>
          <w:rFonts w:hint="eastAsia" w:ascii="仿宋_GB2312" w:hAnsi="仿宋_GB2312" w:eastAsia="仿宋_GB2312" w:cs="仿宋_GB2312"/>
          <w:b w:val="0"/>
          <w:color w:val="auto"/>
          <w:sz w:val="32"/>
          <w:szCs w:val="32"/>
        </w:rPr>
        <w:t>定期评估本地区、本行业领域涉及民营经济发展的</w:t>
      </w:r>
      <w:r>
        <w:rPr>
          <w:rFonts w:hint="eastAsia" w:ascii="仿宋_GB2312" w:hAnsi="仿宋_GB2312" w:eastAsia="仿宋_GB2312" w:cs="仿宋_GB2312"/>
          <w:b w:val="0"/>
          <w:color w:val="auto"/>
          <w:sz w:val="32"/>
          <w:szCs w:val="32"/>
          <w:lang w:eastAsia="zh-CN"/>
        </w:rPr>
        <w:t>政府</w:t>
      </w:r>
      <w:r>
        <w:rPr>
          <w:rFonts w:hint="eastAsia" w:ascii="仿宋_GB2312" w:hAnsi="仿宋_GB2312" w:eastAsia="仿宋_GB2312" w:cs="仿宋_GB2312"/>
          <w:b w:val="0"/>
          <w:color w:val="auto"/>
          <w:sz w:val="32"/>
          <w:szCs w:val="32"/>
        </w:rPr>
        <w:t>规章、规范性文件</w:t>
      </w:r>
      <w:r>
        <w:rPr>
          <w:rFonts w:hint="eastAsia" w:ascii="仿宋_GB2312" w:hAnsi="仿宋_GB2312" w:eastAsia="仿宋_GB2312" w:cs="仿宋_GB2312"/>
          <w:b w:val="0"/>
          <w:color w:val="auto"/>
          <w:sz w:val="32"/>
          <w:szCs w:val="32"/>
          <w:lang w:eastAsia="zh-CN"/>
        </w:rPr>
        <w:t>执行情况以及实施效果</w:t>
      </w:r>
      <w:r>
        <w:rPr>
          <w:rFonts w:hint="eastAsia" w:ascii="仿宋_GB2312" w:hAnsi="仿宋_GB2312" w:eastAsia="仿宋_GB2312" w:cs="仿宋_GB2312"/>
          <w:b w:val="0"/>
          <w:color w:val="auto"/>
          <w:sz w:val="32"/>
          <w:szCs w:val="32"/>
        </w:rPr>
        <w:t>，及时</w:t>
      </w:r>
      <w:r>
        <w:rPr>
          <w:rFonts w:hint="eastAsia" w:ascii="仿宋_GB2312" w:hAnsi="仿宋_GB2312" w:eastAsia="仿宋_GB2312" w:cs="仿宋_GB2312"/>
          <w:b w:val="0"/>
          <w:color w:val="auto"/>
          <w:sz w:val="32"/>
          <w:szCs w:val="32"/>
          <w:lang w:eastAsia="zh-CN"/>
        </w:rPr>
        <w:t>做好</w:t>
      </w:r>
      <w:r>
        <w:rPr>
          <w:rFonts w:hint="eastAsia" w:ascii="仿宋_GB2312" w:hAnsi="仿宋_GB2312" w:eastAsia="仿宋_GB2312" w:cs="仿宋_GB2312"/>
          <w:b w:val="0"/>
          <w:color w:val="auto"/>
          <w:sz w:val="32"/>
          <w:szCs w:val="32"/>
        </w:rPr>
        <w:t>调整或者清理</w:t>
      </w:r>
      <w:r>
        <w:rPr>
          <w:rFonts w:hint="eastAsia" w:ascii="仿宋_GB2312" w:hAnsi="仿宋_GB2312" w:eastAsia="仿宋_GB2312" w:cs="仿宋_GB2312"/>
          <w:b w:val="0"/>
          <w:color w:val="auto"/>
          <w:sz w:val="32"/>
          <w:szCs w:val="32"/>
          <w:lang w:eastAsia="zh-CN"/>
        </w:rPr>
        <w:t>工作</w:t>
      </w:r>
      <w:r>
        <w:rPr>
          <w:rFonts w:hint="eastAsia" w:ascii="仿宋_GB2312" w:hAnsi="仿宋_GB2312" w:eastAsia="仿宋_GB2312" w:cs="仿宋_GB2312"/>
          <w:b w:val="0"/>
          <w:color w:val="auto"/>
          <w:sz w:val="32"/>
          <w:szCs w:val="32"/>
        </w:rPr>
        <w:t>。</w:t>
      </w:r>
    </w:p>
    <w:p w14:paraId="01655FB9">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Chars="0" w:firstLine="640" w:firstLineChars="200"/>
        <w:jc w:val="both"/>
        <w:textAlignment w:val="auto"/>
        <w:rPr>
          <w:rFonts w:hint="eastAsia" w:ascii="仿宋" w:hAnsi="仿宋" w:eastAsia="仿宋" w:cs="仿宋"/>
          <w:b w:val="0"/>
          <w:color w:val="auto"/>
          <w:sz w:val="32"/>
          <w:szCs w:val="32"/>
          <w:highlight w:val="yellow"/>
        </w:rPr>
      </w:pPr>
      <w:r>
        <w:rPr>
          <w:rFonts w:hint="eastAsia" w:ascii="黑体" w:hAnsi="黑体" w:eastAsia="黑体" w:cs="黑体"/>
          <w:b w:val="0"/>
          <w:color w:val="auto"/>
          <w:sz w:val="32"/>
          <w:szCs w:val="32"/>
          <w:highlight w:val="none"/>
        </w:rPr>
        <w:t>第</w:t>
      </w:r>
      <w:r>
        <w:rPr>
          <w:rFonts w:hint="eastAsia" w:ascii="黑体" w:hAnsi="黑体" w:eastAsia="黑体" w:cs="黑体"/>
          <w:b w:val="0"/>
          <w:color w:val="auto"/>
          <w:sz w:val="32"/>
          <w:szCs w:val="32"/>
          <w:highlight w:val="none"/>
          <w:lang w:val="en-US" w:eastAsia="zh-CN"/>
        </w:rPr>
        <w:t>四十七</w:t>
      </w:r>
      <w:r>
        <w:rPr>
          <w:rFonts w:hint="eastAsia" w:ascii="黑体" w:hAnsi="黑体" w:eastAsia="黑体" w:cs="黑体"/>
          <w:b w:val="0"/>
          <w:color w:val="auto"/>
          <w:sz w:val="32"/>
          <w:szCs w:val="32"/>
          <w:highlight w:val="none"/>
        </w:rPr>
        <w:t>条</w:t>
      </w:r>
      <w:r>
        <w:rPr>
          <w:rFonts w:hint="eastAsia" w:ascii="黑体" w:hAnsi="黑体" w:eastAsia="黑体" w:cs="黑体"/>
          <w:b w:val="0"/>
          <w:color w:val="auto"/>
          <w:sz w:val="32"/>
          <w:szCs w:val="32"/>
          <w:highlight w:val="none"/>
          <w:lang w:val="en-US" w:eastAsia="zh-CN"/>
        </w:rPr>
        <w:t xml:space="preserve">  </w:t>
      </w:r>
      <w:r>
        <w:rPr>
          <w:rFonts w:hint="eastAsia" w:ascii="仿宋_GB2312" w:hAnsi="仿宋_GB2312" w:eastAsia="仿宋_GB2312" w:cs="仿宋_GB2312"/>
          <w:b w:val="0"/>
          <w:color w:val="auto"/>
          <w:sz w:val="32"/>
          <w:szCs w:val="32"/>
          <w:highlight w:val="none"/>
        </w:rPr>
        <w:t>县级以上人民政府及其有关部门应当</w:t>
      </w:r>
      <w:r>
        <w:rPr>
          <w:rFonts w:hint="eastAsia" w:ascii="仿宋_GB2312" w:hAnsi="仿宋_GB2312" w:eastAsia="仿宋_GB2312" w:cs="仿宋_GB2312"/>
          <w:b w:val="0"/>
          <w:color w:val="auto"/>
          <w:sz w:val="32"/>
          <w:szCs w:val="32"/>
          <w:highlight w:val="none"/>
          <w:lang w:eastAsia="zh-CN"/>
        </w:rPr>
        <w:t>依托一体化政务服务平台，及时</w:t>
      </w:r>
      <w:r>
        <w:rPr>
          <w:rFonts w:hint="eastAsia" w:ascii="仿宋_GB2312" w:hAnsi="仿宋_GB2312" w:eastAsia="仿宋_GB2312" w:cs="仿宋_GB2312"/>
          <w:b w:val="0"/>
          <w:color w:val="auto"/>
          <w:sz w:val="32"/>
          <w:szCs w:val="32"/>
          <w:highlight w:val="none"/>
        </w:rPr>
        <w:t>归集、发布支持民营经济发展相关政策，明确政策适用范围、标准、条件和申请程序，通过多种途径和方式加强宣传解读。提升政务服务“一网通办”水平，建立惠企政策统一查询、申请、兑现渠道，运用智能化手段向民营经济组织精准推送惠企政策信息，对符合条件的民营经济组织实行优惠政策免于申报、直接享受</w:t>
      </w:r>
      <w:r>
        <w:rPr>
          <w:rFonts w:hint="eastAsia" w:ascii="仿宋_GB2312" w:hAnsi="仿宋_GB2312" w:eastAsia="仿宋_GB2312" w:cs="仿宋_GB2312"/>
          <w:b w:val="0"/>
          <w:color w:val="auto"/>
          <w:sz w:val="32"/>
          <w:szCs w:val="32"/>
          <w:highlight w:val="none"/>
          <w:lang w:eastAsia="zh-CN"/>
        </w:rPr>
        <w:t>；确需提出申请的，应当简化申报手续，快速办理</w:t>
      </w:r>
      <w:r>
        <w:rPr>
          <w:rFonts w:hint="eastAsia" w:ascii="仿宋_GB2312" w:hAnsi="仿宋_GB2312" w:eastAsia="仿宋_GB2312" w:cs="仿宋_GB2312"/>
          <w:b w:val="0"/>
          <w:color w:val="auto"/>
          <w:sz w:val="32"/>
          <w:szCs w:val="32"/>
          <w:highlight w:val="none"/>
        </w:rPr>
        <w:t>。</w:t>
      </w:r>
    </w:p>
    <w:p w14:paraId="62B02C3F">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Chars="0" w:firstLine="640" w:firstLineChars="200"/>
        <w:jc w:val="both"/>
        <w:textAlignment w:val="auto"/>
        <w:rPr>
          <w:rFonts w:hint="eastAsia" w:ascii="仿宋_GB2312" w:hAnsi="仿宋_GB2312" w:eastAsia="仿宋_GB2312" w:cs="仿宋_GB2312"/>
          <w:b w:val="0"/>
          <w:color w:val="auto"/>
          <w:sz w:val="32"/>
          <w:szCs w:val="32"/>
          <w:lang w:val="en-US" w:eastAsia="zh-CN"/>
        </w:rPr>
      </w:pPr>
      <w:r>
        <w:rPr>
          <w:rFonts w:hint="eastAsia" w:ascii="黑体" w:hAnsi="黑体" w:eastAsia="黑体" w:cs="黑体"/>
          <w:b w:val="0"/>
          <w:color w:val="auto"/>
          <w:sz w:val="32"/>
          <w:szCs w:val="32"/>
          <w:lang w:eastAsia="zh-CN"/>
        </w:rPr>
        <w:t>第四十八条</w:t>
      </w:r>
      <w:r>
        <w:rPr>
          <w:rFonts w:hint="eastAsia" w:ascii="黑体" w:hAnsi="黑体" w:eastAsia="黑体" w:cs="黑体"/>
          <w:b w:val="0"/>
          <w:color w:val="auto"/>
          <w:sz w:val="32"/>
          <w:szCs w:val="32"/>
          <w:lang w:val="en-US" w:eastAsia="zh-CN"/>
        </w:rPr>
        <w:t xml:space="preserve">  </w:t>
      </w:r>
      <w:r>
        <w:rPr>
          <w:rFonts w:hint="eastAsia" w:ascii="仿宋_GB2312" w:hAnsi="仿宋_GB2312" w:eastAsia="仿宋_GB2312" w:cs="仿宋_GB2312"/>
          <w:b w:val="0"/>
          <w:color w:val="auto"/>
          <w:sz w:val="32"/>
          <w:szCs w:val="32"/>
          <w:lang w:val="en-US" w:eastAsia="zh-CN"/>
        </w:rPr>
        <w:t>县级以上人民政府及其有关部门应当建立健全民营经济组织经营者教育培训机制，开展多领域多层次培训，协助民营经济组织经营者提升综合素养与经营管理水平，推动民营经济组织健康、可持续发展。</w:t>
      </w:r>
    </w:p>
    <w:p w14:paraId="42F56A95">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Chars="0" w:firstLine="640" w:firstLineChars="200"/>
        <w:jc w:val="both"/>
        <w:textAlignment w:val="auto"/>
        <w:rPr>
          <w:rFonts w:hint="eastAsia" w:ascii="仿宋" w:hAnsi="仿宋" w:eastAsia="仿宋" w:cs="仿宋"/>
          <w:b w:val="0"/>
          <w:color w:val="auto"/>
          <w:sz w:val="32"/>
          <w:szCs w:val="32"/>
        </w:rPr>
      </w:pPr>
      <w:r>
        <w:rPr>
          <w:rFonts w:hint="eastAsia" w:ascii="黑体" w:hAnsi="黑体" w:eastAsia="黑体" w:cs="黑体"/>
          <w:b w:val="0"/>
          <w:color w:val="auto"/>
          <w:sz w:val="32"/>
          <w:szCs w:val="32"/>
        </w:rPr>
        <w:t>第</w:t>
      </w:r>
      <w:r>
        <w:rPr>
          <w:rFonts w:hint="eastAsia" w:ascii="黑体" w:hAnsi="黑体" w:eastAsia="黑体" w:cs="黑体"/>
          <w:b w:val="0"/>
          <w:color w:val="auto"/>
          <w:sz w:val="32"/>
          <w:szCs w:val="32"/>
          <w:bdr w:val="none" w:color="000000" w:sz="4" w:space="0"/>
          <w:lang w:eastAsia="zh-CN"/>
        </w:rPr>
        <w:t>四十九</w:t>
      </w:r>
      <w:r>
        <w:rPr>
          <w:rFonts w:hint="eastAsia" w:ascii="黑体" w:hAnsi="黑体" w:eastAsia="黑体" w:cs="黑体"/>
          <w:b w:val="0"/>
          <w:color w:val="auto"/>
          <w:sz w:val="32"/>
          <w:szCs w:val="32"/>
        </w:rPr>
        <w:t>条</w:t>
      </w:r>
      <w:r>
        <w:rPr>
          <w:rFonts w:hint="eastAsia" w:ascii="黑体" w:hAnsi="黑体" w:eastAsia="黑体" w:cs="黑体"/>
          <w:b w:val="0"/>
          <w:color w:val="auto"/>
          <w:sz w:val="32"/>
          <w:szCs w:val="32"/>
          <w:lang w:val="en-US" w:eastAsia="zh-CN"/>
        </w:rPr>
        <w:t xml:space="preserve">  </w:t>
      </w:r>
      <w:r>
        <w:rPr>
          <w:rFonts w:hint="eastAsia" w:ascii="仿宋" w:hAnsi="仿宋" w:eastAsia="仿宋" w:cs="仿宋"/>
          <w:b w:val="0"/>
          <w:color w:val="auto"/>
          <w:sz w:val="32"/>
          <w:szCs w:val="32"/>
        </w:rPr>
        <w:t>各级人民政府及其有关部门制定鼓励民营经济组织创业的政策，提供创业辅导、政策咨询、管理培训、风险防范、人才引育等服务，推动创业促进就业。</w:t>
      </w:r>
    </w:p>
    <w:p w14:paraId="40E1AAA9">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Chars="0" w:firstLine="640" w:firstLineChars="200"/>
        <w:jc w:val="both"/>
        <w:textAlignment w:val="auto"/>
        <w:rPr>
          <w:rFonts w:hint="eastAsia" w:ascii="仿宋" w:hAnsi="仿宋" w:eastAsia="仿宋" w:cs="仿宋"/>
          <w:b w:val="0"/>
          <w:color w:val="auto"/>
          <w:sz w:val="32"/>
          <w:szCs w:val="32"/>
        </w:rPr>
      </w:pPr>
      <w:r>
        <w:rPr>
          <w:rFonts w:hint="eastAsia" w:ascii="仿宋" w:hAnsi="仿宋" w:eastAsia="仿宋" w:cs="仿宋"/>
          <w:b w:val="0"/>
          <w:color w:val="auto"/>
          <w:sz w:val="32"/>
          <w:szCs w:val="32"/>
        </w:rPr>
        <w:t>对于高校毕业生、退役军人、返乡创业农民工、残疾人员、有关失业人员等创办民营经济组织的，按照有关规定享受各类政策优惠，依法依规享受税费优惠。</w:t>
      </w:r>
    </w:p>
    <w:p w14:paraId="43ECD6F6">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Chars="0" w:firstLine="640" w:firstLineChars="200"/>
        <w:jc w:val="both"/>
        <w:textAlignment w:val="auto"/>
        <w:rPr>
          <w:rFonts w:hint="eastAsia" w:ascii="仿宋_GB2312" w:hAnsi="仿宋_GB2312" w:eastAsia="仿宋_GB2312" w:cs="仿宋_GB2312"/>
          <w:b w:val="0"/>
          <w:color w:val="auto"/>
          <w:sz w:val="32"/>
          <w:szCs w:val="32"/>
        </w:rPr>
      </w:pPr>
      <w:r>
        <w:rPr>
          <w:rFonts w:hint="eastAsia" w:ascii="黑体" w:hAnsi="黑体" w:eastAsia="黑体" w:cs="黑体"/>
          <w:b w:val="0"/>
          <w:color w:val="auto"/>
          <w:sz w:val="32"/>
          <w:szCs w:val="32"/>
        </w:rPr>
        <w:t>第</w:t>
      </w:r>
      <w:r>
        <w:rPr>
          <w:rFonts w:hint="eastAsia" w:ascii="黑体" w:hAnsi="黑体" w:eastAsia="黑体" w:cs="黑体"/>
          <w:b w:val="0"/>
          <w:color w:val="auto"/>
          <w:sz w:val="32"/>
          <w:szCs w:val="32"/>
          <w:lang w:eastAsia="zh-CN"/>
        </w:rPr>
        <w:t>五十</w:t>
      </w:r>
      <w:r>
        <w:rPr>
          <w:rFonts w:hint="eastAsia" w:ascii="黑体" w:hAnsi="黑体" w:eastAsia="黑体" w:cs="黑体"/>
          <w:b w:val="0"/>
          <w:color w:val="auto"/>
          <w:sz w:val="32"/>
          <w:szCs w:val="32"/>
        </w:rPr>
        <w:t>条</w:t>
      </w:r>
      <w:r>
        <w:rPr>
          <w:rFonts w:hint="eastAsia" w:ascii="黑体" w:hAnsi="黑体" w:eastAsia="黑体" w:cs="黑体"/>
          <w:b w:val="0"/>
          <w:color w:val="auto"/>
          <w:sz w:val="32"/>
          <w:szCs w:val="32"/>
          <w:lang w:val="en-US" w:eastAsia="zh-CN"/>
        </w:rPr>
        <w:t xml:space="preserve">  </w:t>
      </w:r>
      <w:r>
        <w:rPr>
          <w:rFonts w:hint="eastAsia" w:ascii="仿宋_GB2312" w:hAnsi="仿宋_GB2312" w:eastAsia="仿宋_GB2312" w:cs="仿宋_GB2312"/>
          <w:b w:val="0"/>
          <w:color w:val="auto"/>
          <w:sz w:val="32"/>
          <w:szCs w:val="32"/>
        </w:rPr>
        <w:t>登记机关应当为包括民营经济组织在内的各类经济组织提供</w:t>
      </w:r>
      <w:r>
        <w:rPr>
          <w:rFonts w:hint="eastAsia" w:ascii="仿宋_GB2312" w:hAnsi="仿宋_GB2312" w:eastAsia="仿宋_GB2312" w:cs="仿宋_GB2312"/>
          <w:b w:val="0"/>
          <w:color w:val="auto"/>
          <w:sz w:val="32"/>
          <w:szCs w:val="32"/>
          <w:lang w:eastAsia="zh-CN"/>
        </w:rPr>
        <w:t>依法合规、规范统一、公开透明、</w:t>
      </w:r>
      <w:r>
        <w:rPr>
          <w:rFonts w:hint="eastAsia" w:ascii="仿宋_GB2312" w:hAnsi="仿宋_GB2312" w:eastAsia="仿宋_GB2312" w:cs="仿宋_GB2312"/>
          <w:b w:val="0"/>
          <w:color w:val="auto"/>
          <w:sz w:val="32"/>
          <w:szCs w:val="32"/>
        </w:rPr>
        <w:t>便捷高效的设立、变更、注销等登记服务，降低市场进入和退出成本。对符合简易注销登记条件的民营经济组织，允许其通过简易注销程序办理业务。</w:t>
      </w:r>
    </w:p>
    <w:p w14:paraId="128D55CD">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Chars="0" w:firstLine="640" w:firstLineChars="200"/>
        <w:jc w:val="both"/>
        <w:textAlignment w:val="auto"/>
        <w:rPr>
          <w:rFonts w:hint="eastAsia" w:ascii="仿宋_GB2312" w:hAnsi="仿宋_GB2312" w:eastAsia="仿宋_GB2312" w:cs="仿宋_GB2312"/>
          <w:b w:val="0"/>
          <w:color w:val="auto"/>
          <w:sz w:val="32"/>
          <w:szCs w:val="32"/>
        </w:rPr>
      </w:pPr>
      <w:r>
        <w:rPr>
          <w:rFonts w:hint="eastAsia" w:ascii="仿宋_GB2312" w:hAnsi="仿宋_GB2312" w:eastAsia="仿宋_GB2312" w:cs="仿宋_GB2312"/>
          <w:b w:val="0"/>
          <w:color w:val="auto"/>
          <w:sz w:val="32"/>
          <w:szCs w:val="32"/>
        </w:rPr>
        <w:t>登记机关、税务机关和有关部门建立个体工商户转型为企业的绿色通道，为个体工商户自愿依法转型为企业提供指引和便利。</w:t>
      </w:r>
    </w:p>
    <w:p w14:paraId="4AF24ABA">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Chars="0" w:firstLine="640" w:firstLineChars="200"/>
        <w:jc w:val="both"/>
        <w:textAlignment w:val="auto"/>
        <w:rPr>
          <w:rFonts w:hint="eastAsia" w:ascii="仿宋" w:hAnsi="仿宋" w:eastAsia="仿宋" w:cs="仿宋"/>
          <w:b w:val="0"/>
          <w:color w:val="auto"/>
          <w:sz w:val="32"/>
          <w:szCs w:val="32"/>
        </w:rPr>
      </w:pPr>
      <w:r>
        <w:rPr>
          <w:rFonts w:hint="eastAsia" w:ascii="黑体" w:hAnsi="黑体" w:eastAsia="黑体" w:cs="黑体"/>
          <w:b w:val="0"/>
          <w:color w:val="auto"/>
          <w:sz w:val="32"/>
          <w:szCs w:val="32"/>
        </w:rPr>
        <w:t>第</w:t>
      </w:r>
      <w:r>
        <w:rPr>
          <w:rFonts w:hint="eastAsia" w:ascii="黑体" w:hAnsi="黑体" w:eastAsia="黑体" w:cs="黑体"/>
          <w:b w:val="0"/>
          <w:color w:val="auto"/>
          <w:sz w:val="32"/>
          <w:szCs w:val="32"/>
          <w:lang w:val="en-US" w:eastAsia="zh-CN"/>
        </w:rPr>
        <w:t>五十一</w:t>
      </w:r>
      <w:r>
        <w:rPr>
          <w:rFonts w:hint="eastAsia" w:ascii="黑体" w:hAnsi="黑体" w:eastAsia="黑体" w:cs="黑体"/>
          <w:b w:val="0"/>
          <w:color w:val="auto"/>
          <w:sz w:val="32"/>
          <w:szCs w:val="32"/>
        </w:rPr>
        <w:t>条</w:t>
      </w:r>
      <w:r>
        <w:rPr>
          <w:rFonts w:hint="eastAsia" w:ascii="黑体" w:hAnsi="黑体" w:eastAsia="黑体" w:cs="黑体"/>
          <w:b w:val="0"/>
          <w:color w:val="auto"/>
          <w:sz w:val="32"/>
          <w:szCs w:val="32"/>
          <w:lang w:val="en-US" w:eastAsia="zh-CN"/>
        </w:rPr>
        <w:t xml:space="preserve">  </w:t>
      </w:r>
      <w:r>
        <w:rPr>
          <w:rFonts w:hint="eastAsia" w:ascii="仿宋" w:hAnsi="仿宋" w:eastAsia="仿宋" w:cs="仿宋"/>
          <w:b w:val="0"/>
          <w:color w:val="auto"/>
          <w:sz w:val="32"/>
          <w:szCs w:val="32"/>
        </w:rPr>
        <w:t>鼓励、支持高等学校、科研院所、职业学校、公共实训基地、职业技能培训机构与民营经济组织交流合作，优化学科或者专业设置，提升职业教育培训水平，培养符合民营经济组织实际需求的专业人才和产业工人。</w:t>
      </w:r>
    </w:p>
    <w:p w14:paraId="501F52A9">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Chars="0" w:firstLine="640" w:firstLineChars="200"/>
        <w:jc w:val="both"/>
        <w:textAlignment w:val="auto"/>
        <w:rPr>
          <w:rFonts w:hint="eastAsia" w:ascii="仿宋" w:hAnsi="仿宋" w:eastAsia="仿宋" w:cs="仿宋"/>
          <w:b w:val="0"/>
          <w:color w:val="auto"/>
          <w:sz w:val="32"/>
          <w:szCs w:val="32"/>
        </w:rPr>
      </w:pPr>
      <w:r>
        <w:rPr>
          <w:rFonts w:hint="eastAsia" w:ascii="仿宋_GB2312" w:hAnsi="仿宋_GB2312" w:eastAsia="仿宋_GB2312" w:cs="仿宋_GB2312"/>
          <w:b w:val="0"/>
          <w:color w:val="auto"/>
          <w:sz w:val="32"/>
          <w:szCs w:val="32"/>
          <w:highlight w:val="none"/>
        </w:rPr>
        <w:t>县级以上人民政府</w:t>
      </w:r>
      <w:r>
        <w:rPr>
          <w:rFonts w:hint="eastAsia" w:ascii="仿宋_GB2312" w:hAnsi="仿宋_GB2312" w:eastAsia="仿宋_GB2312" w:cs="仿宋_GB2312"/>
          <w:b w:val="0"/>
          <w:color w:val="auto"/>
          <w:sz w:val="32"/>
          <w:szCs w:val="32"/>
          <w:highlight w:val="none"/>
          <w:lang w:eastAsia="zh-CN"/>
        </w:rPr>
        <w:t>、</w:t>
      </w:r>
      <w:r>
        <w:rPr>
          <w:rFonts w:hint="eastAsia" w:ascii="仿宋_GB2312" w:hAnsi="仿宋_GB2312" w:eastAsia="仿宋_GB2312" w:cs="仿宋_GB2312"/>
          <w:b w:val="0"/>
          <w:color w:val="auto"/>
          <w:sz w:val="32"/>
          <w:szCs w:val="32"/>
          <w:highlight w:val="none"/>
        </w:rPr>
        <w:t>有关部门</w:t>
      </w:r>
      <w:r>
        <w:rPr>
          <w:rFonts w:hint="eastAsia" w:ascii="仿宋_GB2312" w:hAnsi="仿宋_GB2312" w:eastAsia="仿宋_GB2312" w:cs="仿宋_GB2312"/>
          <w:b w:val="0"/>
          <w:color w:val="auto"/>
          <w:sz w:val="32"/>
          <w:szCs w:val="32"/>
        </w:rPr>
        <w:t>深化引才机制改革，推动高等学校、科研院所、事业单</w:t>
      </w:r>
      <w:r>
        <w:rPr>
          <w:rFonts w:hint="eastAsia" w:ascii="仿宋" w:hAnsi="仿宋" w:eastAsia="仿宋" w:cs="仿宋"/>
          <w:b w:val="0"/>
          <w:color w:val="auto"/>
          <w:sz w:val="32"/>
          <w:szCs w:val="32"/>
        </w:rPr>
        <w:t>位与民营经济组织之间进行人才双向交流合作，健全高校、科研院所和企业人才交叉挂职、兼职创新、定向服务机制。</w:t>
      </w:r>
    </w:p>
    <w:p w14:paraId="2B5EDA77">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Chars="0" w:firstLine="640" w:firstLineChars="200"/>
        <w:jc w:val="both"/>
        <w:textAlignment w:val="auto"/>
        <w:rPr>
          <w:rFonts w:hint="eastAsia" w:ascii="仿宋" w:hAnsi="仿宋" w:eastAsia="仿宋" w:cs="仿宋"/>
          <w:b w:val="0"/>
          <w:color w:val="auto"/>
          <w:sz w:val="32"/>
          <w:szCs w:val="32"/>
        </w:rPr>
      </w:pPr>
      <w:r>
        <w:rPr>
          <w:rFonts w:hint="eastAsia" w:ascii="仿宋" w:hAnsi="仿宋" w:eastAsia="仿宋" w:cs="仿宋"/>
          <w:b w:val="0"/>
          <w:color w:val="auto"/>
          <w:sz w:val="32"/>
          <w:szCs w:val="32"/>
        </w:rPr>
        <w:t>人力资源和社会保障部门应当完善人力资源服务机制，加强</w:t>
      </w:r>
      <w:r>
        <w:rPr>
          <w:rFonts w:hint="eastAsia" w:ascii="仿宋" w:hAnsi="仿宋" w:eastAsia="仿宋" w:cs="仿宋"/>
          <w:b w:val="0"/>
          <w:color w:val="auto"/>
          <w:sz w:val="32"/>
          <w:szCs w:val="32"/>
          <w:highlight w:val="none"/>
        </w:rPr>
        <w:t>求职和招聘需求对接服务公共平台建设</w:t>
      </w:r>
      <w:r>
        <w:rPr>
          <w:rFonts w:hint="eastAsia" w:ascii="仿宋" w:hAnsi="仿宋" w:eastAsia="仿宋" w:cs="仿宋"/>
          <w:b w:val="0"/>
          <w:color w:val="auto"/>
          <w:sz w:val="32"/>
          <w:szCs w:val="32"/>
        </w:rPr>
        <w:t>，为民营经济组织招工、用工提供便利。</w:t>
      </w:r>
    </w:p>
    <w:p w14:paraId="45BFC320">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Chars="0" w:firstLine="640" w:firstLineChars="200"/>
        <w:jc w:val="both"/>
        <w:textAlignment w:val="auto"/>
        <w:rPr>
          <w:rFonts w:hint="eastAsia" w:ascii="仿宋" w:hAnsi="仿宋" w:eastAsia="仿宋" w:cs="仿宋"/>
          <w:b w:val="0"/>
          <w:color w:val="auto"/>
          <w:sz w:val="32"/>
          <w:szCs w:val="32"/>
        </w:rPr>
      </w:pPr>
      <w:r>
        <w:rPr>
          <w:rFonts w:hint="eastAsia" w:ascii="黑体" w:hAnsi="黑体" w:eastAsia="黑体" w:cs="黑体"/>
          <w:b w:val="0"/>
          <w:color w:val="auto"/>
          <w:sz w:val="32"/>
          <w:szCs w:val="32"/>
        </w:rPr>
        <w:t>第</w:t>
      </w:r>
      <w:r>
        <w:rPr>
          <w:rFonts w:hint="eastAsia" w:ascii="黑体" w:hAnsi="黑体" w:eastAsia="黑体" w:cs="黑体"/>
          <w:b w:val="0"/>
          <w:color w:val="auto"/>
          <w:sz w:val="32"/>
          <w:szCs w:val="32"/>
          <w:lang w:val="en-US" w:eastAsia="zh-CN"/>
        </w:rPr>
        <w:t>五十二</w:t>
      </w:r>
      <w:r>
        <w:rPr>
          <w:rFonts w:hint="eastAsia" w:ascii="黑体" w:hAnsi="黑体" w:eastAsia="黑体" w:cs="黑体"/>
          <w:b w:val="0"/>
          <w:color w:val="auto"/>
          <w:sz w:val="32"/>
          <w:szCs w:val="32"/>
        </w:rPr>
        <w:t>条</w:t>
      </w:r>
      <w:r>
        <w:rPr>
          <w:rFonts w:hint="eastAsia" w:ascii="黑体" w:hAnsi="黑体" w:eastAsia="黑体" w:cs="黑体"/>
          <w:b w:val="0"/>
          <w:color w:val="auto"/>
          <w:sz w:val="32"/>
          <w:szCs w:val="32"/>
          <w:lang w:val="en-US" w:eastAsia="zh-CN"/>
        </w:rPr>
        <w:t xml:space="preserve">  </w:t>
      </w:r>
      <w:r>
        <w:rPr>
          <w:rFonts w:hint="eastAsia" w:ascii="仿宋" w:hAnsi="仿宋" w:eastAsia="仿宋" w:cs="仿宋"/>
          <w:b w:val="0"/>
          <w:color w:val="auto"/>
          <w:sz w:val="32"/>
          <w:szCs w:val="32"/>
        </w:rPr>
        <w:t>县级以上人民政府人力资源和社会保障部门应当会同有关部门，完善人才评定和服务保障政策，</w:t>
      </w:r>
      <w:r>
        <w:rPr>
          <w:rFonts w:hint="eastAsia" w:ascii="仿宋" w:hAnsi="仿宋" w:eastAsia="仿宋" w:cs="仿宋"/>
          <w:b w:val="0"/>
          <w:color w:val="auto"/>
          <w:sz w:val="32"/>
          <w:szCs w:val="32"/>
          <w:highlight w:val="none"/>
        </w:rPr>
        <w:t>将民营经济组织人才培养、引进留用纳入人才工作体系</w:t>
      </w:r>
      <w:r>
        <w:rPr>
          <w:rFonts w:hint="eastAsia" w:ascii="仿宋" w:hAnsi="仿宋" w:eastAsia="仿宋" w:cs="仿宋"/>
          <w:b w:val="0"/>
          <w:color w:val="auto"/>
          <w:sz w:val="32"/>
          <w:szCs w:val="32"/>
        </w:rPr>
        <w:t>，依法为民营经济组织中符合条件的人才提供相关待遇和便利。</w:t>
      </w:r>
    </w:p>
    <w:p w14:paraId="466DDB92">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Chars="0" w:firstLine="640" w:firstLineChars="200"/>
        <w:jc w:val="both"/>
        <w:textAlignment w:val="auto"/>
        <w:rPr>
          <w:rFonts w:hint="eastAsia" w:ascii="仿宋" w:hAnsi="仿宋" w:eastAsia="仿宋" w:cs="仿宋"/>
          <w:b w:val="0"/>
          <w:color w:val="auto"/>
          <w:sz w:val="32"/>
          <w:szCs w:val="32"/>
        </w:rPr>
      </w:pPr>
      <w:r>
        <w:rPr>
          <w:rFonts w:hint="eastAsia" w:ascii="仿宋" w:hAnsi="仿宋" w:eastAsia="仿宋" w:cs="仿宋"/>
          <w:b w:val="0"/>
          <w:color w:val="auto"/>
          <w:sz w:val="32"/>
          <w:szCs w:val="32"/>
        </w:rPr>
        <w:t>县级以上人民政府人力资源和社会保障主管部门应当畅通民营经济组织专业人员职称申报渠道，按照有关规定对专业技术人才密集、技术实力较强、内部管理规范的规模以上民营经济组织授权职称自主评审。</w:t>
      </w:r>
    </w:p>
    <w:p w14:paraId="4E843E9D">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Chars="0" w:firstLine="640" w:firstLineChars="200"/>
        <w:jc w:val="both"/>
        <w:textAlignment w:val="auto"/>
        <w:rPr>
          <w:rFonts w:hint="eastAsia" w:ascii="仿宋" w:hAnsi="仿宋" w:eastAsia="仿宋" w:cs="仿宋"/>
          <w:b w:val="0"/>
          <w:color w:val="auto"/>
          <w:sz w:val="32"/>
          <w:szCs w:val="32"/>
        </w:rPr>
      </w:pPr>
      <w:r>
        <w:rPr>
          <w:rFonts w:hint="eastAsia" w:ascii="黑体" w:hAnsi="黑体" w:eastAsia="黑体" w:cs="黑体"/>
          <w:b w:val="0"/>
          <w:color w:val="auto"/>
          <w:sz w:val="32"/>
          <w:szCs w:val="32"/>
        </w:rPr>
        <w:t>第</w:t>
      </w:r>
      <w:r>
        <w:rPr>
          <w:rFonts w:hint="eastAsia" w:ascii="黑体" w:hAnsi="黑体" w:eastAsia="黑体" w:cs="黑体"/>
          <w:b w:val="0"/>
          <w:color w:val="auto"/>
          <w:sz w:val="32"/>
          <w:szCs w:val="32"/>
          <w:lang w:val="en-US" w:eastAsia="zh-CN"/>
        </w:rPr>
        <w:t>五十三</w:t>
      </w:r>
      <w:r>
        <w:rPr>
          <w:rFonts w:hint="eastAsia" w:ascii="黑体" w:hAnsi="黑体" w:eastAsia="黑体" w:cs="黑体"/>
          <w:b w:val="0"/>
          <w:color w:val="auto"/>
          <w:sz w:val="32"/>
          <w:szCs w:val="32"/>
        </w:rPr>
        <w:t>条</w:t>
      </w:r>
      <w:r>
        <w:rPr>
          <w:rFonts w:hint="eastAsia" w:ascii="黑体" w:hAnsi="黑体" w:eastAsia="黑体" w:cs="黑体"/>
          <w:b w:val="0"/>
          <w:color w:val="auto"/>
          <w:sz w:val="32"/>
          <w:szCs w:val="32"/>
          <w:lang w:val="en-US" w:eastAsia="zh-CN"/>
        </w:rPr>
        <w:t xml:space="preserve">  </w:t>
      </w:r>
      <w:r>
        <w:rPr>
          <w:rFonts w:hint="eastAsia" w:ascii="仿宋" w:hAnsi="仿宋" w:eastAsia="仿宋" w:cs="仿宋"/>
          <w:b w:val="0"/>
          <w:color w:val="auto"/>
          <w:sz w:val="32"/>
          <w:szCs w:val="32"/>
        </w:rPr>
        <w:t>行政执法机关及其工作人员对民营经济组织进行监督检查应当依法进行，</w:t>
      </w:r>
      <w:r>
        <w:rPr>
          <w:rFonts w:hint="eastAsia" w:ascii="仿宋" w:hAnsi="仿宋" w:eastAsia="仿宋" w:cs="仿宋"/>
          <w:b w:val="0"/>
          <w:color w:val="auto"/>
          <w:sz w:val="32"/>
          <w:szCs w:val="32"/>
          <w:highlight w:val="none"/>
        </w:rPr>
        <w:t>合理确定抽查比例和频次</w:t>
      </w:r>
      <w:r>
        <w:rPr>
          <w:rFonts w:hint="eastAsia" w:ascii="仿宋" w:hAnsi="仿宋" w:eastAsia="仿宋" w:cs="仿宋"/>
          <w:b w:val="0"/>
          <w:color w:val="auto"/>
          <w:sz w:val="32"/>
          <w:szCs w:val="32"/>
        </w:rPr>
        <w:t>，实施差异化精准监管，并运用大数据、人工智能等技术进行远程监管和预警防控。行政执法活动应当避免或者尽量减少对民营经济组织正常生产经营的影响，并对其合理、合法诉求及时响应、处置。</w:t>
      </w:r>
    </w:p>
    <w:p w14:paraId="01BA0577">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Chars="0" w:firstLine="640" w:firstLineChars="200"/>
        <w:jc w:val="both"/>
        <w:textAlignment w:val="auto"/>
        <w:rPr>
          <w:rFonts w:hint="eastAsia" w:ascii="仿宋" w:hAnsi="仿宋" w:eastAsia="仿宋" w:cs="仿宋"/>
          <w:b w:val="0"/>
          <w:color w:val="auto"/>
          <w:sz w:val="32"/>
          <w:szCs w:val="32"/>
        </w:rPr>
      </w:pPr>
      <w:r>
        <w:rPr>
          <w:rFonts w:hint="eastAsia" w:ascii="仿宋" w:hAnsi="仿宋" w:eastAsia="仿宋" w:cs="仿宋"/>
          <w:b w:val="0"/>
          <w:color w:val="auto"/>
          <w:sz w:val="32"/>
          <w:szCs w:val="32"/>
          <w:highlight w:val="none"/>
        </w:rPr>
        <w:t>各级人民政府及其有关部门</w:t>
      </w:r>
      <w:r>
        <w:rPr>
          <w:rFonts w:hint="eastAsia" w:ascii="仿宋" w:hAnsi="仿宋" w:eastAsia="仿宋" w:cs="仿宋"/>
          <w:b w:val="0"/>
          <w:color w:val="auto"/>
          <w:sz w:val="32"/>
          <w:szCs w:val="32"/>
        </w:rPr>
        <w:t>推动监管信息共享互认，根据民营经济组织的行业领域风险、信用状况实施分级分类监管，提升监管效能。</w:t>
      </w:r>
    </w:p>
    <w:p w14:paraId="61F96E93">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Chars="0" w:firstLine="640" w:firstLineChars="200"/>
        <w:jc w:val="both"/>
        <w:textAlignment w:val="auto"/>
        <w:rPr>
          <w:rFonts w:hint="eastAsia" w:ascii="仿宋" w:hAnsi="仿宋" w:eastAsia="仿宋" w:cs="仿宋"/>
          <w:b w:val="0"/>
          <w:color w:val="auto"/>
          <w:sz w:val="32"/>
          <w:szCs w:val="32"/>
        </w:rPr>
      </w:pPr>
      <w:r>
        <w:rPr>
          <w:rFonts w:hint="eastAsia" w:ascii="黑体" w:hAnsi="黑体" w:eastAsia="黑体" w:cs="黑体"/>
          <w:b w:val="0"/>
          <w:color w:val="auto"/>
          <w:sz w:val="32"/>
          <w:szCs w:val="32"/>
        </w:rPr>
        <w:t>第</w:t>
      </w:r>
      <w:r>
        <w:rPr>
          <w:rFonts w:hint="eastAsia" w:ascii="黑体" w:hAnsi="黑体" w:eastAsia="黑体" w:cs="黑体"/>
          <w:b w:val="0"/>
          <w:color w:val="auto"/>
          <w:sz w:val="32"/>
          <w:szCs w:val="32"/>
          <w:lang w:eastAsia="zh-CN"/>
        </w:rPr>
        <w:t>五十四</w:t>
      </w:r>
      <w:r>
        <w:rPr>
          <w:rFonts w:hint="eastAsia" w:ascii="黑体" w:hAnsi="黑体" w:eastAsia="黑体" w:cs="黑体"/>
          <w:b w:val="0"/>
          <w:color w:val="auto"/>
          <w:sz w:val="32"/>
          <w:szCs w:val="32"/>
        </w:rPr>
        <w:t>条</w:t>
      </w:r>
      <w:r>
        <w:rPr>
          <w:rFonts w:hint="eastAsia" w:ascii="黑体" w:hAnsi="黑体" w:eastAsia="黑体" w:cs="黑体"/>
          <w:b w:val="0"/>
          <w:color w:val="auto"/>
          <w:sz w:val="32"/>
          <w:szCs w:val="32"/>
          <w:lang w:val="en-US" w:eastAsia="zh-CN"/>
        </w:rPr>
        <w:t xml:space="preserve">  </w:t>
      </w:r>
      <w:r>
        <w:rPr>
          <w:rFonts w:hint="eastAsia" w:ascii="仿宋" w:hAnsi="仿宋" w:eastAsia="仿宋" w:cs="仿宋"/>
          <w:b w:val="0"/>
          <w:color w:val="auto"/>
          <w:sz w:val="32"/>
          <w:szCs w:val="32"/>
        </w:rPr>
        <w:t>行政执法机关应当坚持包容审慎执法方式，统一执法标准、要求，动态调整并及时向经营主体公布不予处罚、从轻处罚、减轻处罚、免予行政强制等清单，对民营经济组织及其经营者违法行为的行政处罚应当按照与其他经济组织及其经营者同等原则实施。对违法行为依法需要实施行政处罚或者采取其他措施的，应当与违法行为的事实、性质、情节以及社会危害程度相当。</w:t>
      </w:r>
    </w:p>
    <w:p w14:paraId="78DEC8F4">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Chars="0" w:firstLine="640" w:firstLineChars="200"/>
        <w:jc w:val="both"/>
        <w:textAlignment w:val="auto"/>
        <w:rPr>
          <w:rFonts w:hint="eastAsia" w:ascii="仿宋_GB2312" w:hAnsi="仿宋_GB2312" w:eastAsia="仿宋_GB2312" w:cs="仿宋_GB2312"/>
          <w:b w:val="0"/>
          <w:color w:val="auto"/>
          <w:sz w:val="32"/>
          <w:szCs w:val="32"/>
        </w:rPr>
      </w:pPr>
      <w:r>
        <w:rPr>
          <w:rFonts w:hint="eastAsia" w:ascii="黑体" w:hAnsi="黑体" w:eastAsia="黑体" w:cs="黑体"/>
          <w:b w:val="0"/>
          <w:color w:val="auto"/>
          <w:sz w:val="32"/>
          <w:szCs w:val="32"/>
        </w:rPr>
        <w:t>第</w:t>
      </w:r>
      <w:r>
        <w:rPr>
          <w:rFonts w:hint="eastAsia" w:ascii="黑体" w:hAnsi="黑体" w:eastAsia="黑体" w:cs="黑体"/>
          <w:b w:val="0"/>
          <w:color w:val="auto"/>
          <w:sz w:val="32"/>
          <w:szCs w:val="32"/>
          <w:lang w:eastAsia="zh-CN"/>
        </w:rPr>
        <w:t>五十五</w:t>
      </w:r>
      <w:r>
        <w:rPr>
          <w:rFonts w:hint="eastAsia" w:ascii="黑体" w:hAnsi="黑体" w:eastAsia="黑体" w:cs="黑体"/>
          <w:b w:val="0"/>
          <w:color w:val="auto"/>
          <w:sz w:val="32"/>
          <w:szCs w:val="32"/>
        </w:rPr>
        <w:t>条</w:t>
      </w:r>
      <w:r>
        <w:rPr>
          <w:rFonts w:hint="eastAsia" w:ascii="黑体" w:hAnsi="黑体" w:eastAsia="黑体" w:cs="黑体"/>
          <w:b w:val="0"/>
          <w:color w:val="auto"/>
          <w:sz w:val="32"/>
          <w:szCs w:val="32"/>
          <w:lang w:val="en-US" w:eastAsia="zh-CN"/>
        </w:rPr>
        <w:t xml:space="preserve">  </w:t>
      </w:r>
      <w:r>
        <w:rPr>
          <w:rFonts w:hint="eastAsia" w:ascii="仿宋_GB2312" w:hAnsi="仿宋_GB2312" w:eastAsia="仿宋_GB2312" w:cs="仿宋_GB2312"/>
          <w:b w:val="0"/>
          <w:color w:val="auto"/>
          <w:sz w:val="32"/>
          <w:szCs w:val="32"/>
        </w:rPr>
        <w:t>各级人民政府及其有关部门应当建立健全行政执法违法行为</w:t>
      </w:r>
      <w:r>
        <w:rPr>
          <w:rFonts w:hint="eastAsia" w:ascii="仿宋_GB2312" w:hAnsi="仿宋_GB2312" w:eastAsia="仿宋_GB2312" w:cs="仿宋_GB2312"/>
          <w:b w:val="0"/>
          <w:color w:val="auto"/>
          <w:sz w:val="32"/>
          <w:szCs w:val="32"/>
          <w:lang w:eastAsia="zh-CN"/>
        </w:rPr>
        <w:t>投诉</w:t>
      </w:r>
      <w:r>
        <w:rPr>
          <w:rFonts w:hint="eastAsia" w:ascii="仿宋_GB2312" w:hAnsi="仿宋_GB2312" w:eastAsia="仿宋_GB2312" w:cs="仿宋_GB2312"/>
          <w:b w:val="0"/>
          <w:color w:val="auto"/>
          <w:sz w:val="32"/>
          <w:szCs w:val="32"/>
        </w:rPr>
        <w:t>举报处理机制，保护民营经济组织及其经营者合法权益。</w:t>
      </w:r>
    </w:p>
    <w:p w14:paraId="34A242C3">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Chars="0" w:firstLine="640" w:firstLineChars="200"/>
        <w:jc w:val="both"/>
        <w:textAlignment w:val="auto"/>
        <w:rPr>
          <w:rFonts w:hint="eastAsia" w:ascii="仿宋_GB2312" w:hAnsi="仿宋_GB2312" w:eastAsia="仿宋_GB2312" w:cs="仿宋_GB2312"/>
          <w:b w:val="0"/>
          <w:color w:val="auto"/>
          <w:sz w:val="32"/>
          <w:szCs w:val="32"/>
        </w:rPr>
      </w:pPr>
      <w:r>
        <w:rPr>
          <w:rFonts w:hint="eastAsia" w:ascii="仿宋_GB2312" w:hAnsi="仿宋_GB2312" w:eastAsia="仿宋_GB2312" w:cs="仿宋_GB2312"/>
          <w:b w:val="0"/>
          <w:color w:val="auto"/>
          <w:sz w:val="32"/>
          <w:szCs w:val="32"/>
        </w:rPr>
        <w:t>司法行政部门建立涉企行政执法诉求沟通机制，组织开展执法检查，综合运用日常监督、重点监督、专项监督等方式，</w:t>
      </w:r>
      <w:r>
        <w:rPr>
          <w:rFonts w:hint="eastAsia" w:ascii="仿宋_GB2312" w:hAnsi="仿宋_GB2312" w:eastAsia="仿宋_GB2312" w:cs="仿宋_GB2312"/>
          <w:b w:val="0"/>
          <w:color w:val="auto"/>
          <w:sz w:val="32"/>
          <w:szCs w:val="32"/>
          <w:lang w:eastAsia="zh-CN"/>
        </w:rPr>
        <w:t>加强</w:t>
      </w:r>
      <w:r>
        <w:rPr>
          <w:rFonts w:hint="eastAsia" w:ascii="仿宋_GB2312" w:hAnsi="仿宋_GB2312" w:eastAsia="仿宋_GB2312" w:cs="仿宋_GB2312"/>
          <w:b w:val="0"/>
          <w:color w:val="auto"/>
          <w:sz w:val="32"/>
          <w:szCs w:val="32"/>
        </w:rPr>
        <w:t>对行政执法活动的监督。对</w:t>
      </w:r>
      <w:r>
        <w:rPr>
          <w:rFonts w:hint="eastAsia" w:ascii="仿宋_GB2312" w:hAnsi="仿宋_GB2312" w:eastAsia="仿宋_GB2312" w:cs="仿宋_GB2312"/>
          <w:b w:val="0"/>
          <w:color w:val="auto"/>
          <w:sz w:val="32"/>
          <w:szCs w:val="32"/>
          <w:lang w:eastAsia="zh-CN"/>
        </w:rPr>
        <w:t>民营经济组织</w:t>
      </w:r>
      <w:r>
        <w:rPr>
          <w:rFonts w:hint="eastAsia" w:ascii="仿宋_GB2312" w:hAnsi="仿宋_GB2312" w:eastAsia="仿宋_GB2312" w:cs="仿宋_GB2312"/>
          <w:b w:val="0"/>
          <w:color w:val="auto"/>
          <w:sz w:val="32"/>
          <w:szCs w:val="32"/>
        </w:rPr>
        <w:t>反映强烈、产生重大社会影响的典型性、代表性行政执法突出问题进行重点监督。</w:t>
      </w:r>
    </w:p>
    <w:p w14:paraId="6F85E435">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Chars="0" w:firstLine="640" w:firstLineChars="200"/>
        <w:jc w:val="both"/>
        <w:textAlignment w:val="auto"/>
        <w:rPr>
          <w:rFonts w:hint="eastAsia" w:ascii="仿宋" w:hAnsi="仿宋" w:eastAsia="仿宋" w:cs="仿宋"/>
          <w:b w:val="0"/>
          <w:color w:val="auto"/>
          <w:sz w:val="32"/>
          <w:szCs w:val="32"/>
        </w:rPr>
      </w:pPr>
      <w:r>
        <w:rPr>
          <w:rFonts w:hint="eastAsia" w:ascii="仿宋_GB2312" w:hAnsi="仿宋_GB2312" w:eastAsia="仿宋_GB2312" w:cs="仿宋_GB2312"/>
          <w:b w:val="0"/>
          <w:color w:val="auto"/>
          <w:sz w:val="32"/>
          <w:szCs w:val="32"/>
        </w:rPr>
        <w:t>司法行政部门会同有关部门建立行政执法违法案件</w:t>
      </w:r>
      <w:r>
        <w:rPr>
          <w:rFonts w:hint="eastAsia" w:ascii="仿宋_GB2312" w:hAnsi="仿宋_GB2312" w:eastAsia="仿宋_GB2312" w:cs="仿宋_GB2312"/>
          <w:b w:val="0"/>
          <w:color w:val="auto"/>
          <w:sz w:val="32"/>
          <w:szCs w:val="32"/>
          <w:lang w:eastAsia="zh-CN"/>
        </w:rPr>
        <w:t>公开</w:t>
      </w:r>
      <w:r>
        <w:rPr>
          <w:rFonts w:hint="eastAsia" w:ascii="仿宋_GB2312" w:hAnsi="仿宋_GB2312" w:eastAsia="仿宋_GB2312" w:cs="仿宋_GB2312"/>
          <w:b w:val="0"/>
          <w:color w:val="auto"/>
          <w:sz w:val="32"/>
          <w:szCs w:val="32"/>
        </w:rPr>
        <w:t>制度，加强民营经济组织投诉维权案例宣传。</w:t>
      </w:r>
    </w:p>
    <w:p w14:paraId="64C83F1A">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Chars="0" w:firstLine="640" w:firstLineChars="200"/>
        <w:jc w:val="both"/>
        <w:textAlignment w:val="auto"/>
        <w:rPr>
          <w:rFonts w:hint="eastAsia" w:ascii="仿宋_GB2312" w:hAnsi="仿宋_GB2312" w:eastAsia="仿宋_GB2312" w:cs="仿宋_GB2312"/>
          <w:b w:val="0"/>
          <w:color w:val="auto"/>
          <w:sz w:val="32"/>
          <w:szCs w:val="32"/>
        </w:rPr>
      </w:pPr>
      <w:r>
        <w:rPr>
          <w:rFonts w:hint="eastAsia" w:ascii="黑体" w:hAnsi="黑体" w:eastAsia="黑体" w:cs="黑体"/>
          <w:b w:val="0"/>
          <w:color w:val="auto"/>
          <w:sz w:val="32"/>
          <w:szCs w:val="32"/>
        </w:rPr>
        <w:t>第</w:t>
      </w:r>
      <w:r>
        <w:rPr>
          <w:rFonts w:hint="eastAsia" w:ascii="黑体" w:hAnsi="黑体" w:eastAsia="黑体" w:cs="黑体"/>
          <w:b w:val="0"/>
          <w:color w:val="auto"/>
          <w:sz w:val="32"/>
          <w:szCs w:val="32"/>
          <w:lang w:val="en-US" w:eastAsia="zh-CN"/>
        </w:rPr>
        <w:t>五十六</w:t>
      </w:r>
      <w:r>
        <w:rPr>
          <w:rFonts w:hint="eastAsia" w:ascii="黑体" w:hAnsi="黑体" w:eastAsia="黑体" w:cs="黑体"/>
          <w:b w:val="0"/>
          <w:color w:val="auto"/>
          <w:sz w:val="32"/>
          <w:szCs w:val="32"/>
        </w:rPr>
        <w:t>条</w:t>
      </w:r>
      <w:r>
        <w:rPr>
          <w:rFonts w:hint="eastAsia" w:ascii="黑体" w:hAnsi="黑体" w:eastAsia="黑体" w:cs="黑体"/>
          <w:b w:val="0"/>
          <w:color w:val="auto"/>
          <w:sz w:val="32"/>
          <w:szCs w:val="32"/>
          <w:lang w:val="en-US" w:eastAsia="zh-CN"/>
        </w:rPr>
        <w:t xml:space="preserve">  </w:t>
      </w:r>
      <w:r>
        <w:rPr>
          <w:rFonts w:hint="eastAsia" w:ascii="仿宋_GB2312" w:hAnsi="仿宋_GB2312" w:eastAsia="仿宋_GB2312" w:cs="仿宋_GB2312"/>
          <w:b w:val="0"/>
          <w:color w:val="auto"/>
          <w:sz w:val="32"/>
          <w:szCs w:val="32"/>
        </w:rPr>
        <w:t>县级以上人民政府及其有关部门应当</w:t>
      </w:r>
      <w:r>
        <w:rPr>
          <w:rFonts w:hint="eastAsia" w:ascii="仿宋_GB2312" w:hAnsi="仿宋_GB2312" w:eastAsia="仿宋_GB2312" w:cs="仿宋_GB2312"/>
          <w:b w:val="0"/>
          <w:color w:val="auto"/>
          <w:sz w:val="32"/>
          <w:szCs w:val="32"/>
          <w:lang w:eastAsia="zh-CN"/>
        </w:rPr>
        <w:t>规范</w:t>
      </w:r>
      <w:r>
        <w:rPr>
          <w:rFonts w:hint="eastAsia" w:ascii="仿宋_GB2312" w:hAnsi="仿宋_GB2312" w:eastAsia="仿宋_GB2312" w:cs="仿宋_GB2312"/>
          <w:b w:val="0"/>
          <w:color w:val="auto"/>
          <w:sz w:val="32"/>
          <w:szCs w:val="32"/>
        </w:rPr>
        <w:t>信用修复</w:t>
      </w:r>
      <w:r>
        <w:rPr>
          <w:rFonts w:hint="eastAsia" w:ascii="仿宋_GB2312" w:hAnsi="仿宋_GB2312" w:eastAsia="仿宋_GB2312" w:cs="仿宋_GB2312"/>
          <w:b w:val="0"/>
          <w:color w:val="auto"/>
          <w:sz w:val="32"/>
          <w:szCs w:val="32"/>
          <w:lang w:eastAsia="zh-CN"/>
        </w:rPr>
        <w:t>工作</w:t>
      </w:r>
      <w:r>
        <w:rPr>
          <w:rFonts w:hint="eastAsia" w:ascii="仿宋_GB2312" w:hAnsi="仿宋_GB2312" w:eastAsia="仿宋_GB2312" w:cs="仿宋_GB2312"/>
          <w:b w:val="0"/>
          <w:color w:val="auto"/>
          <w:sz w:val="32"/>
          <w:szCs w:val="32"/>
        </w:rPr>
        <w:t>。民营经济组织及其经营者符合信用修复条件的，可以申请信用修复。有关部门应当依法及时</w:t>
      </w:r>
      <w:r>
        <w:rPr>
          <w:rFonts w:hint="eastAsia" w:ascii="仿宋_GB2312" w:hAnsi="仿宋_GB2312" w:eastAsia="仿宋_GB2312" w:cs="仿宋_GB2312"/>
          <w:b w:val="0"/>
          <w:color w:val="auto"/>
          <w:sz w:val="32"/>
          <w:szCs w:val="32"/>
          <w:lang w:eastAsia="zh-CN"/>
        </w:rPr>
        <w:t>解除惩戒措施，移除或者</w:t>
      </w:r>
      <w:r>
        <w:rPr>
          <w:rFonts w:hint="eastAsia" w:ascii="仿宋_GB2312" w:hAnsi="仿宋_GB2312" w:eastAsia="仿宋_GB2312" w:cs="仿宋_GB2312"/>
          <w:b w:val="0"/>
          <w:color w:val="auto"/>
          <w:sz w:val="32"/>
          <w:szCs w:val="32"/>
        </w:rPr>
        <w:t>终止失信信息</w:t>
      </w:r>
      <w:r>
        <w:rPr>
          <w:rFonts w:hint="eastAsia" w:ascii="仿宋_GB2312" w:hAnsi="仿宋_GB2312" w:eastAsia="仿宋_GB2312" w:cs="仿宋_GB2312"/>
          <w:b w:val="0"/>
          <w:color w:val="auto"/>
          <w:sz w:val="32"/>
          <w:szCs w:val="32"/>
          <w:lang w:eastAsia="zh-CN"/>
        </w:rPr>
        <w:t>公示</w:t>
      </w:r>
      <w:r>
        <w:rPr>
          <w:rFonts w:hint="eastAsia" w:ascii="仿宋_GB2312" w:hAnsi="仿宋_GB2312" w:eastAsia="仿宋_GB2312" w:cs="仿宋_GB2312"/>
          <w:b w:val="0"/>
          <w:color w:val="auto"/>
          <w:sz w:val="32"/>
          <w:szCs w:val="32"/>
        </w:rPr>
        <w:t>，更新相关信用评价结果，并在相关公共信用信息平台实现协同修复。</w:t>
      </w:r>
    </w:p>
    <w:p w14:paraId="038D6929">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Chars="0" w:firstLine="640" w:firstLineChars="200"/>
        <w:jc w:val="both"/>
        <w:textAlignment w:val="auto"/>
        <w:rPr>
          <w:rFonts w:hint="eastAsia" w:ascii="仿宋_GB2312" w:hAnsi="仿宋_GB2312" w:eastAsia="仿宋_GB2312" w:cs="仿宋_GB2312"/>
          <w:b w:val="0"/>
          <w:color w:val="auto"/>
          <w:sz w:val="32"/>
          <w:szCs w:val="32"/>
          <w:bdr w:val="single" w:color="000000" w:sz="4" w:space="0"/>
        </w:rPr>
      </w:pPr>
      <w:r>
        <w:rPr>
          <w:rFonts w:hint="eastAsia" w:ascii="黑体" w:hAnsi="黑体" w:eastAsia="黑体" w:cs="黑体"/>
          <w:b w:val="0"/>
          <w:color w:val="auto"/>
          <w:sz w:val="32"/>
          <w:szCs w:val="32"/>
        </w:rPr>
        <w:t>第</w:t>
      </w:r>
      <w:r>
        <w:rPr>
          <w:rFonts w:hint="eastAsia" w:ascii="黑体" w:hAnsi="黑体" w:eastAsia="黑体" w:cs="黑体"/>
          <w:b w:val="0"/>
          <w:color w:val="auto"/>
          <w:sz w:val="32"/>
          <w:szCs w:val="32"/>
          <w:lang w:val="en-US" w:eastAsia="zh-CN"/>
        </w:rPr>
        <w:t>五十七</w:t>
      </w:r>
      <w:r>
        <w:rPr>
          <w:rFonts w:hint="eastAsia" w:ascii="黑体" w:hAnsi="黑体" w:eastAsia="黑体" w:cs="黑体"/>
          <w:b w:val="0"/>
          <w:color w:val="auto"/>
          <w:sz w:val="32"/>
          <w:szCs w:val="32"/>
        </w:rPr>
        <w:t>条</w:t>
      </w:r>
      <w:r>
        <w:rPr>
          <w:rFonts w:hint="eastAsia" w:ascii="黑体" w:hAnsi="黑体" w:eastAsia="黑体" w:cs="黑体"/>
          <w:b w:val="0"/>
          <w:color w:val="auto"/>
          <w:sz w:val="32"/>
          <w:szCs w:val="32"/>
          <w:lang w:val="en-US" w:eastAsia="zh-CN"/>
        </w:rPr>
        <w:t xml:space="preserve">  </w:t>
      </w:r>
      <w:r>
        <w:rPr>
          <w:rFonts w:hint="eastAsia" w:ascii="仿宋_GB2312" w:hAnsi="仿宋_GB2312" w:eastAsia="仿宋_GB2312" w:cs="仿宋_GB2312"/>
          <w:b w:val="0"/>
          <w:color w:val="auto"/>
          <w:sz w:val="32"/>
          <w:szCs w:val="32"/>
        </w:rPr>
        <w:t>本省建立健全矛盾纠纷多元化解机制</w:t>
      </w:r>
      <w:r>
        <w:rPr>
          <w:rFonts w:hint="eastAsia" w:ascii="仿宋_GB2312" w:hAnsi="仿宋_GB2312" w:eastAsia="仿宋_GB2312" w:cs="仿宋_GB2312"/>
          <w:b w:val="0"/>
          <w:color w:val="auto"/>
          <w:sz w:val="32"/>
          <w:szCs w:val="32"/>
          <w:lang w:eastAsia="zh-CN"/>
        </w:rPr>
        <w:t>，为民营经济组织维护合法权益提供便利</w:t>
      </w:r>
      <w:r>
        <w:rPr>
          <w:rFonts w:hint="eastAsia" w:ascii="仿宋_GB2312" w:hAnsi="仿宋_GB2312" w:eastAsia="仿宋_GB2312" w:cs="仿宋_GB2312"/>
          <w:b w:val="0"/>
          <w:color w:val="auto"/>
          <w:sz w:val="32"/>
          <w:szCs w:val="32"/>
        </w:rPr>
        <w:t>。</w:t>
      </w:r>
    </w:p>
    <w:p w14:paraId="5C19C4A9">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Chars="0" w:firstLine="640" w:firstLineChars="200"/>
        <w:jc w:val="both"/>
        <w:textAlignment w:val="auto"/>
        <w:rPr>
          <w:rFonts w:hint="eastAsia" w:ascii="仿宋_GB2312" w:hAnsi="仿宋_GB2312" w:eastAsia="仿宋_GB2312" w:cs="仿宋_GB2312"/>
          <w:b w:val="0"/>
          <w:color w:val="auto"/>
          <w:sz w:val="32"/>
          <w:szCs w:val="32"/>
        </w:rPr>
      </w:pPr>
      <w:r>
        <w:rPr>
          <w:rFonts w:hint="eastAsia" w:ascii="仿宋_GB2312" w:hAnsi="仿宋_GB2312" w:eastAsia="仿宋_GB2312" w:cs="仿宋_GB2312"/>
          <w:b w:val="0"/>
          <w:color w:val="auto"/>
          <w:sz w:val="32"/>
          <w:szCs w:val="32"/>
        </w:rPr>
        <w:t>司法行政部门</w:t>
      </w:r>
      <w:r>
        <w:rPr>
          <w:rFonts w:hint="eastAsia" w:ascii="仿宋_GB2312" w:hAnsi="仿宋_GB2312" w:eastAsia="仿宋_GB2312" w:cs="仿宋_GB2312"/>
          <w:b w:val="0"/>
          <w:color w:val="auto"/>
          <w:sz w:val="32"/>
          <w:szCs w:val="32"/>
          <w:lang w:eastAsia="zh-CN"/>
        </w:rPr>
        <w:t>组织协调律师、公证、司法鉴定、基层法律服务、人民调解、商事调解、仲裁等相关机构和法律咨询专家，参与涉及民营经济组织纠纷的化解，</w:t>
      </w:r>
      <w:r>
        <w:rPr>
          <w:rFonts w:hint="eastAsia" w:ascii="仿宋_GB2312" w:hAnsi="仿宋_GB2312" w:eastAsia="仿宋_GB2312" w:cs="仿宋_GB2312"/>
          <w:b w:val="0"/>
          <w:color w:val="auto"/>
          <w:sz w:val="32"/>
          <w:szCs w:val="32"/>
        </w:rPr>
        <w:t>为民营经济组织提供有针对性的法律服务。</w:t>
      </w:r>
    </w:p>
    <w:p w14:paraId="6813ED10">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Chars="0" w:firstLine="640" w:firstLineChars="200"/>
        <w:jc w:val="both"/>
        <w:textAlignment w:val="auto"/>
        <w:rPr>
          <w:rFonts w:hint="eastAsia" w:ascii="仿宋" w:hAnsi="仿宋" w:eastAsia="仿宋" w:cs="仿宋"/>
          <w:b w:val="0"/>
          <w:color w:val="auto"/>
          <w:sz w:val="32"/>
          <w:szCs w:val="32"/>
        </w:rPr>
      </w:pPr>
      <w:r>
        <w:rPr>
          <w:rFonts w:hint="eastAsia" w:ascii="黑体" w:hAnsi="黑体" w:eastAsia="黑体" w:cs="黑体"/>
          <w:b w:val="0"/>
          <w:bCs w:val="0"/>
          <w:color w:val="auto"/>
          <w:sz w:val="32"/>
          <w:szCs w:val="32"/>
        </w:rPr>
        <w:t>第</w:t>
      </w:r>
      <w:r>
        <w:rPr>
          <w:rFonts w:hint="eastAsia" w:ascii="黑体" w:hAnsi="黑体" w:eastAsia="黑体" w:cs="黑体"/>
          <w:b w:val="0"/>
          <w:bCs w:val="0"/>
          <w:color w:val="auto"/>
          <w:sz w:val="32"/>
          <w:szCs w:val="32"/>
          <w:lang w:val="en-US" w:eastAsia="zh-CN"/>
        </w:rPr>
        <w:t>五十八</w:t>
      </w:r>
      <w:r>
        <w:rPr>
          <w:rFonts w:hint="eastAsia" w:ascii="黑体" w:hAnsi="黑体" w:eastAsia="黑体" w:cs="黑体"/>
          <w:b w:val="0"/>
          <w:bCs w:val="0"/>
          <w:color w:val="auto"/>
          <w:sz w:val="32"/>
          <w:szCs w:val="32"/>
        </w:rPr>
        <w:t>条</w:t>
      </w:r>
      <w:r>
        <w:rPr>
          <w:rFonts w:hint="eastAsia" w:ascii="黑体" w:hAnsi="黑体" w:eastAsia="黑体" w:cs="黑体"/>
          <w:b w:val="0"/>
          <w:bCs w:val="0"/>
          <w:color w:val="auto"/>
          <w:sz w:val="32"/>
          <w:szCs w:val="32"/>
          <w:lang w:val="en-US" w:eastAsia="zh-CN"/>
        </w:rPr>
        <w:t xml:space="preserve">  </w:t>
      </w:r>
      <w:r>
        <w:rPr>
          <w:rFonts w:hint="eastAsia" w:ascii="仿宋" w:hAnsi="仿宋" w:eastAsia="仿宋" w:cs="仿宋"/>
          <w:b w:val="0"/>
          <w:color w:val="auto"/>
          <w:sz w:val="32"/>
          <w:szCs w:val="32"/>
        </w:rPr>
        <w:t>有关行业协会商会依照法律、法规和章程，代表行业和会员向有关部门反映民营经济组织及其经营者的意见建议与合理诉求，为民营经济组织及其经营者提供信息咨询、宣传培训、市场拓展、权益保护、纠纷处理等方面的服务，研究制定自律规约，规范会员生产和经营行为，引导民营经济组织诚实守信、有序竞争。</w:t>
      </w:r>
    </w:p>
    <w:p w14:paraId="4B7701F4">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Chars="0" w:firstLine="640" w:firstLineChars="200"/>
        <w:jc w:val="both"/>
        <w:textAlignment w:val="auto"/>
        <w:rPr>
          <w:rFonts w:hint="eastAsia" w:ascii="仿宋" w:hAnsi="仿宋" w:eastAsia="仿宋" w:cs="仿宋"/>
          <w:b w:val="0"/>
          <w:color w:val="auto"/>
          <w:sz w:val="32"/>
          <w:szCs w:val="32"/>
        </w:rPr>
      </w:pPr>
      <w:r>
        <w:rPr>
          <w:rFonts w:hint="eastAsia" w:ascii="黑体" w:hAnsi="黑体" w:eastAsia="黑体" w:cs="黑体"/>
          <w:b w:val="0"/>
          <w:color w:val="auto"/>
          <w:sz w:val="32"/>
          <w:szCs w:val="32"/>
        </w:rPr>
        <w:t>第</w:t>
      </w:r>
      <w:r>
        <w:rPr>
          <w:rFonts w:hint="eastAsia" w:ascii="黑体" w:hAnsi="黑体" w:eastAsia="黑体" w:cs="黑体"/>
          <w:b w:val="0"/>
          <w:color w:val="auto"/>
          <w:sz w:val="32"/>
          <w:szCs w:val="32"/>
          <w:lang w:val="en-US" w:eastAsia="zh-CN"/>
        </w:rPr>
        <w:t>五十九</w:t>
      </w:r>
      <w:r>
        <w:rPr>
          <w:rFonts w:hint="eastAsia" w:ascii="黑体" w:hAnsi="黑体" w:eastAsia="黑体" w:cs="黑体"/>
          <w:b w:val="0"/>
          <w:color w:val="auto"/>
          <w:sz w:val="32"/>
          <w:szCs w:val="32"/>
        </w:rPr>
        <w:t>条</w:t>
      </w:r>
      <w:r>
        <w:rPr>
          <w:rFonts w:hint="eastAsia" w:ascii="黑体" w:hAnsi="黑体" w:eastAsia="黑体" w:cs="黑体"/>
          <w:b w:val="0"/>
          <w:color w:val="auto"/>
          <w:sz w:val="32"/>
          <w:szCs w:val="32"/>
          <w:lang w:val="en-US" w:eastAsia="zh-CN"/>
        </w:rPr>
        <w:t xml:space="preserve">  </w:t>
      </w:r>
      <w:r>
        <w:rPr>
          <w:rFonts w:hint="eastAsia" w:ascii="仿宋" w:hAnsi="仿宋" w:eastAsia="仿宋" w:cs="仿宋"/>
          <w:b w:val="0"/>
          <w:color w:val="auto"/>
          <w:sz w:val="32"/>
          <w:szCs w:val="32"/>
        </w:rPr>
        <w:t>县级以上人民政府及其有关部门应当引导和支持民营经济组织发展对外贸易，深度融入共建“一带一路”，积极参与长吉图开发开放等重大战略，有序开展对外文化交流和经贸合作。</w:t>
      </w:r>
    </w:p>
    <w:p w14:paraId="2A8333AD">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Chars="0" w:firstLine="640" w:firstLineChars="200"/>
        <w:jc w:val="both"/>
        <w:textAlignment w:val="auto"/>
        <w:rPr>
          <w:rFonts w:hint="eastAsia" w:ascii="仿宋" w:hAnsi="仿宋" w:eastAsia="仿宋" w:cs="仿宋"/>
          <w:b w:val="0"/>
          <w:color w:val="auto"/>
          <w:sz w:val="32"/>
          <w:szCs w:val="32"/>
        </w:rPr>
      </w:pPr>
      <w:r>
        <w:rPr>
          <w:rFonts w:hint="eastAsia" w:ascii="仿宋" w:hAnsi="仿宋" w:eastAsia="仿宋" w:cs="仿宋"/>
          <w:b w:val="0"/>
          <w:color w:val="auto"/>
          <w:sz w:val="32"/>
          <w:szCs w:val="32"/>
        </w:rPr>
        <w:t>商务部门应当会同有关部门为民营经济组织在海外依法合规开展投资经营等活动提供法律、金融、物流及税费等综合服务，完善民营经济组织在海外利益保障机制，维护民营经济组织及其经营者海外的合法权益。</w:t>
      </w:r>
    </w:p>
    <w:p w14:paraId="6AF18E5C">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Chars="0" w:firstLine="640" w:firstLineChars="200"/>
        <w:jc w:val="both"/>
        <w:textAlignment w:val="auto"/>
        <w:rPr>
          <w:rFonts w:hint="eastAsia" w:ascii="仿宋_GB2312" w:hAnsi="仿宋_GB2312" w:eastAsia="仿宋_GB2312" w:cs="仿宋_GB2312"/>
          <w:b w:val="0"/>
          <w:color w:val="auto"/>
          <w:sz w:val="32"/>
          <w:szCs w:val="32"/>
        </w:rPr>
      </w:pPr>
      <w:r>
        <w:rPr>
          <w:rFonts w:hint="eastAsia" w:ascii="黑体" w:hAnsi="黑体" w:eastAsia="黑体" w:cs="黑体"/>
          <w:b w:val="0"/>
          <w:color w:val="auto"/>
          <w:sz w:val="32"/>
          <w:szCs w:val="32"/>
        </w:rPr>
        <w:t>第</w:t>
      </w:r>
      <w:r>
        <w:rPr>
          <w:rFonts w:hint="eastAsia" w:ascii="黑体" w:hAnsi="黑体" w:eastAsia="黑体" w:cs="黑体"/>
          <w:b w:val="0"/>
          <w:color w:val="auto"/>
          <w:sz w:val="32"/>
          <w:szCs w:val="32"/>
          <w:lang w:val="en-US" w:eastAsia="zh-CN"/>
        </w:rPr>
        <w:t>六十</w:t>
      </w:r>
      <w:r>
        <w:rPr>
          <w:rFonts w:hint="eastAsia" w:ascii="黑体" w:hAnsi="黑体" w:eastAsia="黑体" w:cs="黑体"/>
          <w:b w:val="0"/>
          <w:color w:val="auto"/>
          <w:sz w:val="32"/>
          <w:szCs w:val="32"/>
        </w:rPr>
        <w:t>条</w:t>
      </w:r>
      <w:r>
        <w:rPr>
          <w:rFonts w:hint="eastAsia" w:ascii="黑体" w:hAnsi="黑体" w:eastAsia="黑体" w:cs="黑体"/>
          <w:b w:val="0"/>
          <w:color w:val="auto"/>
          <w:sz w:val="32"/>
          <w:szCs w:val="32"/>
          <w:lang w:val="en-US" w:eastAsia="zh-CN"/>
        </w:rPr>
        <w:t xml:space="preserve">  </w:t>
      </w:r>
      <w:r>
        <w:rPr>
          <w:rFonts w:hint="eastAsia" w:ascii="仿宋_GB2312" w:hAnsi="仿宋_GB2312" w:eastAsia="仿宋_GB2312" w:cs="仿宋_GB2312"/>
          <w:b w:val="0"/>
          <w:color w:val="auto"/>
          <w:sz w:val="32"/>
          <w:szCs w:val="32"/>
        </w:rPr>
        <w:t>县级以上人民政府工业和信息化部门应当会同国有资产监管部门、商务部门</w:t>
      </w:r>
      <w:r>
        <w:rPr>
          <w:rFonts w:hint="eastAsia" w:ascii="仿宋_GB2312" w:hAnsi="仿宋_GB2312" w:eastAsia="仿宋_GB2312" w:cs="仿宋_GB2312"/>
          <w:b w:val="0"/>
          <w:color w:val="auto"/>
          <w:sz w:val="32"/>
          <w:szCs w:val="32"/>
          <w:lang w:eastAsia="zh-CN"/>
        </w:rPr>
        <w:t>，</w:t>
      </w:r>
      <w:r>
        <w:rPr>
          <w:rFonts w:hint="eastAsia" w:ascii="仿宋_GB2312" w:hAnsi="仿宋_GB2312" w:eastAsia="仿宋_GB2312" w:cs="仿宋_GB2312"/>
          <w:b w:val="0"/>
          <w:color w:val="auto"/>
          <w:sz w:val="32"/>
          <w:szCs w:val="32"/>
        </w:rPr>
        <w:t>组织大型企业和中小民营经济组织开展合资合作、产品协作、技术对接、场景开放等活动，鼓励大型企业通过专业分工、服务外包、订单共享等形式带动中小民营经济组织协同发展，促进中小民营经济组织的产品和服务进入大型企业的供应链体系，</w:t>
      </w:r>
      <w:r>
        <w:rPr>
          <w:rFonts w:hint="eastAsia" w:ascii="仿宋_GB2312" w:hAnsi="仿宋_GB2312" w:eastAsia="仿宋_GB2312" w:cs="仿宋_GB2312"/>
          <w:b w:val="0"/>
          <w:color w:val="auto"/>
          <w:sz w:val="32"/>
          <w:szCs w:val="32"/>
          <w:lang w:eastAsia="zh-CN"/>
        </w:rPr>
        <w:t>推动创新链、产业链、资金链、人才链融合发展</w:t>
      </w:r>
      <w:r>
        <w:rPr>
          <w:rFonts w:hint="eastAsia" w:ascii="仿宋_GB2312" w:hAnsi="仿宋_GB2312" w:eastAsia="仿宋_GB2312" w:cs="仿宋_GB2312"/>
          <w:b w:val="0"/>
          <w:color w:val="auto"/>
          <w:sz w:val="32"/>
          <w:szCs w:val="32"/>
        </w:rPr>
        <w:t>。</w:t>
      </w:r>
    </w:p>
    <w:p w14:paraId="4A9D3D35">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Chars="0" w:firstLine="640" w:firstLineChars="200"/>
        <w:jc w:val="both"/>
        <w:textAlignment w:val="auto"/>
        <w:rPr>
          <w:rFonts w:hint="eastAsia" w:ascii="仿宋" w:hAnsi="仿宋" w:eastAsia="仿宋" w:cs="仿宋"/>
          <w:b w:val="0"/>
          <w:color w:val="auto"/>
          <w:sz w:val="32"/>
          <w:szCs w:val="32"/>
        </w:rPr>
      </w:pPr>
      <w:r>
        <w:rPr>
          <w:rFonts w:hint="eastAsia" w:ascii="黑体" w:hAnsi="黑体" w:eastAsia="黑体" w:cs="黑体"/>
          <w:b w:val="0"/>
          <w:color w:val="auto"/>
          <w:sz w:val="32"/>
          <w:szCs w:val="32"/>
        </w:rPr>
        <w:t>第</w:t>
      </w:r>
      <w:r>
        <w:rPr>
          <w:rFonts w:hint="eastAsia" w:ascii="黑体" w:hAnsi="黑体" w:eastAsia="黑体" w:cs="黑体"/>
          <w:b w:val="0"/>
          <w:color w:val="auto"/>
          <w:sz w:val="32"/>
          <w:szCs w:val="32"/>
          <w:lang w:val="en-US" w:eastAsia="zh-CN"/>
        </w:rPr>
        <w:t>六十一</w:t>
      </w:r>
      <w:r>
        <w:rPr>
          <w:rFonts w:hint="eastAsia" w:ascii="黑体" w:hAnsi="黑体" w:eastAsia="黑体" w:cs="黑体"/>
          <w:b w:val="0"/>
          <w:color w:val="auto"/>
          <w:sz w:val="32"/>
          <w:szCs w:val="32"/>
        </w:rPr>
        <w:t>条</w:t>
      </w:r>
      <w:r>
        <w:rPr>
          <w:rFonts w:hint="eastAsia" w:ascii="黑体" w:hAnsi="黑体" w:eastAsia="黑体" w:cs="黑体"/>
          <w:b w:val="0"/>
          <w:color w:val="auto"/>
          <w:sz w:val="32"/>
          <w:szCs w:val="32"/>
          <w:lang w:val="en-US" w:eastAsia="zh-CN"/>
        </w:rPr>
        <w:t xml:space="preserve">  </w:t>
      </w:r>
      <w:r>
        <w:rPr>
          <w:rFonts w:hint="eastAsia" w:ascii="仿宋" w:hAnsi="仿宋" w:eastAsia="仿宋" w:cs="仿宋"/>
          <w:b w:val="0"/>
          <w:color w:val="auto"/>
          <w:sz w:val="32"/>
          <w:szCs w:val="32"/>
        </w:rPr>
        <w:t>县级以上人民政府应当建立民营经济风险应对机制，为民营经济组织提供风险预警、纾困解难等服务保障，防范区域性、行业性、系统性风险。</w:t>
      </w:r>
    </w:p>
    <w:p w14:paraId="6B73635A">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line="600" w:lineRule="exact"/>
        <w:ind w:leftChars="0" w:firstLine="640" w:firstLineChars="200"/>
        <w:jc w:val="both"/>
        <w:textAlignment w:val="auto"/>
        <w:rPr>
          <w:rFonts w:hint="eastAsia" w:ascii="仿宋_GB2312" w:hAnsi="仿宋_GB2312" w:eastAsia="仿宋_GB2312" w:cs="仿宋_GB2312"/>
          <w:b w:val="0"/>
          <w:color w:val="auto"/>
          <w:sz w:val="32"/>
          <w:szCs w:val="32"/>
          <w:lang w:eastAsia="zh-CN"/>
        </w:rPr>
      </w:pPr>
      <w:r>
        <w:rPr>
          <w:rFonts w:hint="eastAsia" w:ascii="黑体" w:hAnsi="黑体" w:eastAsia="黑体" w:cs="黑体"/>
          <w:b w:val="0"/>
          <w:color w:val="auto"/>
          <w:sz w:val="32"/>
          <w:szCs w:val="32"/>
        </w:rPr>
        <w:t>第</w:t>
      </w:r>
      <w:r>
        <w:rPr>
          <w:rFonts w:hint="eastAsia" w:ascii="黑体" w:hAnsi="黑体" w:eastAsia="黑体" w:cs="黑体"/>
          <w:b w:val="0"/>
          <w:color w:val="auto"/>
          <w:sz w:val="32"/>
          <w:szCs w:val="32"/>
          <w:lang w:val="en-US" w:eastAsia="zh-CN"/>
        </w:rPr>
        <w:t>六十二</w:t>
      </w:r>
      <w:r>
        <w:rPr>
          <w:rFonts w:hint="eastAsia" w:ascii="黑体" w:hAnsi="黑体" w:eastAsia="黑体" w:cs="黑体"/>
          <w:b w:val="0"/>
          <w:color w:val="auto"/>
          <w:sz w:val="32"/>
          <w:szCs w:val="32"/>
        </w:rPr>
        <w:t>条</w:t>
      </w:r>
      <w:r>
        <w:rPr>
          <w:rFonts w:hint="eastAsia" w:ascii="黑体" w:hAnsi="黑体" w:eastAsia="黑体" w:cs="黑体"/>
          <w:b w:val="0"/>
          <w:color w:val="auto"/>
          <w:sz w:val="32"/>
          <w:szCs w:val="32"/>
          <w:lang w:val="en-US" w:eastAsia="zh-CN"/>
        </w:rPr>
        <w:t xml:space="preserve">  </w:t>
      </w:r>
      <w:r>
        <w:rPr>
          <w:rFonts w:hint="eastAsia" w:ascii="仿宋_GB2312" w:hAnsi="仿宋_GB2312" w:eastAsia="仿宋_GB2312" w:cs="仿宋_GB2312"/>
          <w:b w:val="0"/>
          <w:color w:val="auto"/>
          <w:sz w:val="32"/>
          <w:szCs w:val="32"/>
        </w:rPr>
        <w:t>县级以上人民政府</w:t>
      </w:r>
      <w:r>
        <w:rPr>
          <w:rFonts w:hint="eastAsia" w:ascii="仿宋_GB2312" w:hAnsi="仿宋_GB2312" w:eastAsia="仿宋_GB2312" w:cs="仿宋_GB2312"/>
          <w:b w:val="0"/>
          <w:color w:val="auto"/>
          <w:sz w:val="32"/>
          <w:szCs w:val="32"/>
          <w:lang w:eastAsia="zh-CN"/>
        </w:rPr>
        <w:t>应当对有关部门保障民营经济组织平等准入和公平竞争、落实民营经济支持政策、规范涉企行政行为、保护民营经济组织及其经营者合法权益等进行监督。</w:t>
      </w:r>
    </w:p>
    <w:p w14:paraId="6ED79B91">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Chars="0" w:firstLine="640" w:firstLineChars="200"/>
        <w:jc w:val="both"/>
        <w:textAlignment w:val="auto"/>
        <w:rPr>
          <w:rFonts w:hint="eastAsia" w:ascii="仿宋_GB2312" w:hAnsi="仿宋_GB2312" w:eastAsia="仿宋_GB2312" w:cs="仿宋_GB2312"/>
          <w:b w:val="0"/>
          <w:color w:val="auto"/>
          <w:sz w:val="32"/>
          <w:szCs w:val="32"/>
          <w:lang w:val="en-US" w:eastAsia="zh-CN"/>
        </w:rPr>
      </w:pPr>
      <w:r>
        <w:rPr>
          <w:rFonts w:hint="eastAsia" w:ascii="黑体" w:hAnsi="黑体" w:eastAsia="黑体" w:cs="黑体"/>
          <w:b w:val="0"/>
          <w:color w:val="auto"/>
          <w:sz w:val="32"/>
          <w:szCs w:val="32"/>
          <w:lang w:eastAsia="zh-CN"/>
        </w:rPr>
        <w:t>第六十三条</w:t>
      </w:r>
      <w:r>
        <w:rPr>
          <w:rFonts w:hint="eastAsia" w:ascii="黑体" w:hAnsi="黑体" w:eastAsia="黑体" w:cs="黑体"/>
          <w:b w:val="0"/>
          <w:color w:val="auto"/>
          <w:sz w:val="32"/>
          <w:szCs w:val="32"/>
          <w:lang w:val="en-US" w:eastAsia="zh-CN"/>
        </w:rPr>
        <w:t xml:space="preserve"> </w:t>
      </w:r>
      <w:r>
        <w:rPr>
          <w:rFonts w:hint="eastAsia" w:ascii="仿宋_GB2312" w:hAnsi="仿宋_GB2312" w:eastAsia="仿宋_GB2312" w:cs="仿宋_GB2312"/>
          <w:b w:val="0"/>
          <w:color w:val="auto"/>
          <w:sz w:val="32"/>
          <w:szCs w:val="32"/>
          <w:lang w:val="en-US" w:eastAsia="zh-CN"/>
        </w:rPr>
        <w:t xml:space="preserve"> 县级以上人民代表大会常务委员会应当采取听取和审议专项工作报告、执法检查、询问、质询等方式，结合本行政区域内营商环境情况，加强对民营经济促进工作的监督。</w:t>
      </w:r>
    </w:p>
    <w:p w14:paraId="5078A23E">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Chars="0" w:firstLine="640" w:firstLineChars="200"/>
        <w:jc w:val="both"/>
        <w:textAlignment w:val="auto"/>
        <w:rPr>
          <w:rFonts w:hint="eastAsia" w:ascii="仿宋" w:hAnsi="仿宋" w:eastAsia="仿宋" w:cs="仿宋"/>
          <w:b w:val="0"/>
          <w:color w:val="auto"/>
          <w:sz w:val="32"/>
          <w:szCs w:val="32"/>
          <w:highlight w:val="yellow"/>
        </w:rPr>
      </w:pPr>
      <w:r>
        <w:rPr>
          <w:rFonts w:hint="eastAsia" w:ascii="黑体" w:hAnsi="黑体" w:eastAsia="黑体" w:cs="黑体"/>
          <w:b w:val="0"/>
          <w:color w:val="auto"/>
          <w:sz w:val="32"/>
          <w:szCs w:val="32"/>
          <w:highlight w:val="none"/>
          <w:lang w:eastAsia="zh-CN"/>
        </w:rPr>
        <w:t>第六十四条</w:t>
      </w:r>
      <w:r>
        <w:rPr>
          <w:rFonts w:hint="eastAsia" w:ascii="黑体" w:hAnsi="黑体" w:eastAsia="黑体" w:cs="黑体"/>
          <w:b w:val="0"/>
          <w:color w:val="auto"/>
          <w:sz w:val="32"/>
          <w:szCs w:val="32"/>
          <w:highlight w:val="none"/>
          <w:lang w:val="en-US" w:eastAsia="zh-CN"/>
        </w:rPr>
        <w:t xml:space="preserve">  </w:t>
      </w:r>
      <w:r>
        <w:rPr>
          <w:rFonts w:hint="eastAsia" w:ascii="仿宋" w:hAnsi="仿宋" w:eastAsia="仿宋" w:cs="仿宋"/>
          <w:b w:val="0"/>
          <w:color w:val="auto"/>
          <w:sz w:val="32"/>
          <w:szCs w:val="32"/>
          <w:highlight w:val="none"/>
        </w:rPr>
        <w:t>各级人民政府及其有关部门应当结合实际，在法治框架内探索促进民营经济发展壮大的有效措施。对于在探索中推进改革、先行先试而出现失误或者偏差，但是有关单位和个人按照有关规定决策、组织实施，未牟取私利、未损害公共利益、未造成严重后果，符合规定条件的，可以予以免责或者减轻责任。</w:t>
      </w:r>
    </w:p>
    <w:p w14:paraId="43EBFA42">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Chars="0" w:firstLine="640" w:firstLineChars="200"/>
        <w:jc w:val="both"/>
        <w:textAlignment w:val="auto"/>
        <w:rPr>
          <w:rFonts w:hint="eastAsia" w:ascii="黑体" w:hAnsi="黑体" w:eastAsia="黑体" w:cs="黑体"/>
          <w:b w:val="0"/>
          <w:color w:val="auto"/>
          <w:sz w:val="32"/>
          <w:szCs w:val="32"/>
        </w:rPr>
      </w:pPr>
    </w:p>
    <w:p w14:paraId="25C7DE35">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jc w:val="center"/>
        <w:textAlignment w:val="auto"/>
        <w:rPr>
          <w:rFonts w:hint="eastAsia" w:ascii="黑体" w:hAnsi="黑体" w:eastAsia="黑体" w:cs="黑体"/>
          <w:b w:val="0"/>
          <w:color w:val="auto"/>
          <w:sz w:val="32"/>
          <w:szCs w:val="32"/>
        </w:rPr>
      </w:pPr>
      <w:r>
        <w:rPr>
          <w:rFonts w:hint="eastAsia" w:ascii="黑体" w:hAnsi="黑体" w:eastAsia="黑体" w:cs="黑体"/>
          <w:b w:val="0"/>
          <w:color w:val="auto"/>
          <w:sz w:val="32"/>
          <w:szCs w:val="32"/>
          <w:lang w:val="en-US" w:eastAsia="zh-CN"/>
        </w:rPr>
        <w:t xml:space="preserve">第七章  </w:t>
      </w:r>
      <w:r>
        <w:rPr>
          <w:rFonts w:hint="eastAsia" w:ascii="黑体" w:hAnsi="黑体" w:eastAsia="黑体" w:cs="黑体"/>
          <w:b w:val="0"/>
          <w:color w:val="auto"/>
          <w:sz w:val="32"/>
          <w:szCs w:val="32"/>
        </w:rPr>
        <w:t>权益保护</w:t>
      </w:r>
    </w:p>
    <w:p w14:paraId="5DBD211F">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firstLine="640" w:firstLineChars="200"/>
        <w:jc w:val="both"/>
        <w:textAlignment w:val="auto"/>
        <w:rPr>
          <w:rFonts w:hint="eastAsia" w:ascii="仿宋" w:hAnsi="仿宋" w:eastAsia="仿宋" w:cs="仿宋"/>
          <w:b w:val="0"/>
          <w:color w:val="auto"/>
          <w:sz w:val="32"/>
          <w:szCs w:val="32"/>
        </w:rPr>
      </w:pPr>
      <w:r>
        <w:rPr>
          <w:rFonts w:hint="eastAsia" w:ascii="黑体" w:hAnsi="黑体" w:eastAsia="黑体" w:cs="黑体"/>
          <w:b w:val="0"/>
          <w:color w:val="auto"/>
          <w:sz w:val="32"/>
          <w:szCs w:val="32"/>
        </w:rPr>
        <w:t>第</w:t>
      </w:r>
      <w:r>
        <w:rPr>
          <w:rFonts w:hint="eastAsia" w:ascii="黑体" w:hAnsi="黑体" w:eastAsia="黑体" w:cs="黑体"/>
          <w:b w:val="0"/>
          <w:color w:val="auto"/>
          <w:sz w:val="32"/>
          <w:szCs w:val="32"/>
          <w:lang w:eastAsia="zh-CN"/>
        </w:rPr>
        <w:t>六十五</w:t>
      </w:r>
      <w:r>
        <w:rPr>
          <w:rFonts w:hint="eastAsia" w:ascii="黑体" w:hAnsi="黑体" w:eastAsia="黑体" w:cs="黑体"/>
          <w:b w:val="0"/>
          <w:color w:val="auto"/>
          <w:sz w:val="32"/>
          <w:szCs w:val="32"/>
        </w:rPr>
        <w:t>条</w:t>
      </w:r>
      <w:r>
        <w:rPr>
          <w:rFonts w:hint="eastAsia" w:ascii="黑体" w:hAnsi="黑体" w:eastAsia="黑体" w:cs="黑体"/>
          <w:b w:val="0"/>
          <w:color w:val="auto"/>
          <w:sz w:val="32"/>
          <w:szCs w:val="32"/>
          <w:lang w:val="en-US" w:eastAsia="zh-CN"/>
        </w:rPr>
        <w:t xml:space="preserve">  </w:t>
      </w:r>
      <w:r>
        <w:rPr>
          <w:rFonts w:hint="eastAsia" w:ascii="仿宋" w:hAnsi="仿宋" w:eastAsia="仿宋" w:cs="仿宋"/>
          <w:b w:val="0"/>
          <w:color w:val="auto"/>
          <w:sz w:val="32"/>
          <w:szCs w:val="32"/>
        </w:rPr>
        <w:t>任何单位和个人不得侵犯民营经济组织及其经营者的人身权利、财产权利以及经营自主权等合法权益，不得干扰、阻碍民营经济组织正常生产经营活动。</w:t>
      </w:r>
    </w:p>
    <w:p w14:paraId="43237BE8">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firstLine="640" w:firstLineChars="200"/>
        <w:jc w:val="both"/>
        <w:textAlignment w:val="auto"/>
        <w:rPr>
          <w:rFonts w:hint="eastAsia" w:ascii="仿宋" w:hAnsi="仿宋" w:eastAsia="仿宋" w:cs="仿宋"/>
          <w:b w:val="0"/>
          <w:color w:val="auto"/>
          <w:sz w:val="32"/>
          <w:szCs w:val="32"/>
        </w:rPr>
      </w:pPr>
      <w:r>
        <w:rPr>
          <w:rFonts w:hint="eastAsia" w:ascii="黑体" w:hAnsi="黑体" w:eastAsia="黑体" w:cs="黑体"/>
          <w:b w:val="0"/>
          <w:color w:val="auto"/>
          <w:sz w:val="32"/>
          <w:szCs w:val="32"/>
        </w:rPr>
        <w:t>第</w:t>
      </w:r>
      <w:r>
        <w:rPr>
          <w:rFonts w:hint="eastAsia" w:ascii="黑体" w:hAnsi="黑体" w:eastAsia="黑体" w:cs="黑体"/>
          <w:b w:val="0"/>
          <w:color w:val="auto"/>
          <w:sz w:val="32"/>
          <w:szCs w:val="32"/>
          <w:lang w:eastAsia="zh-CN"/>
        </w:rPr>
        <w:t>六十六</w:t>
      </w:r>
      <w:r>
        <w:rPr>
          <w:rFonts w:hint="eastAsia" w:ascii="黑体" w:hAnsi="黑体" w:eastAsia="黑体" w:cs="黑体"/>
          <w:b w:val="0"/>
          <w:color w:val="auto"/>
          <w:sz w:val="32"/>
          <w:szCs w:val="32"/>
        </w:rPr>
        <w:t>条</w:t>
      </w:r>
      <w:r>
        <w:rPr>
          <w:rFonts w:hint="eastAsia" w:ascii="黑体" w:hAnsi="黑体" w:eastAsia="黑体" w:cs="黑体"/>
          <w:b w:val="0"/>
          <w:color w:val="auto"/>
          <w:sz w:val="32"/>
          <w:szCs w:val="32"/>
          <w:lang w:val="en-US" w:eastAsia="zh-CN"/>
        </w:rPr>
        <w:t xml:space="preserve">  </w:t>
      </w:r>
      <w:r>
        <w:rPr>
          <w:rFonts w:hint="eastAsia" w:ascii="仿宋" w:hAnsi="仿宋" w:eastAsia="仿宋" w:cs="仿宋"/>
          <w:b w:val="0"/>
          <w:color w:val="auto"/>
          <w:sz w:val="32"/>
          <w:szCs w:val="32"/>
        </w:rPr>
        <w:t>民营经济组织的名称权、名誉权、荣誉权和民营经济组织经营者的名誉权、荣誉权、隐私权、个人信息等人格权益受法律保护。民营经济组织及其经营者的人格权益受到恶意侵害致使民营经济组织生产经营、投资融资等活动遭受实际损失的，侵权人依法承担赔偿责任。</w:t>
      </w:r>
    </w:p>
    <w:p w14:paraId="0B647640">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firstLine="640" w:firstLineChars="200"/>
        <w:jc w:val="both"/>
        <w:textAlignment w:val="auto"/>
        <w:rPr>
          <w:rFonts w:hint="eastAsia" w:ascii="仿宋" w:hAnsi="仿宋" w:eastAsia="仿宋" w:cs="仿宋"/>
          <w:b w:val="0"/>
          <w:color w:val="auto"/>
          <w:sz w:val="32"/>
          <w:szCs w:val="32"/>
        </w:rPr>
      </w:pPr>
      <w:r>
        <w:rPr>
          <w:rFonts w:hint="eastAsia" w:ascii="仿宋" w:hAnsi="仿宋" w:eastAsia="仿宋" w:cs="仿宋"/>
          <w:b w:val="0"/>
          <w:color w:val="auto"/>
          <w:sz w:val="32"/>
          <w:szCs w:val="32"/>
        </w:rPr>
        <w:t>任何单位和个人不得利用互联网等传播渠道，以侮辱、诽谤等方式恶意侵害民营经济组织及其经营者的人格权益。网络服务提供者应当依照有关法律法规规定，加强网络信息内容管理，建立健全投诉、举报机制，及时处置恶意侵害当事人合法权益的违法信息，并向有关主管部门报告。</w:t>
      </w:r>
    </w:p>
    <w:p w14:paraId="1B768067">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color w:val="auto"/>
          <w:sz w:val="32"/>
          <w:szCs w:val="32"/>
        </w:rPr>
      </w:pPr>
      <w:r>
        <w:rPr>
          <w:rFonts w:hint="eastAsia" w:ascii="黑体" w:hAnsi="黑体" w:eastAsia="黑体" w:cs="黑体"/>
          <w:b w:val="0"/>
          <w:color w:val="auto"/>
          <w:sz w:val="32"/>
          <w:szCs w:val="32"/>
        </w:rPr>
        <w:t>第</w:t>
      </w:r>
      <w:r>
        <w:rPr>
          <w:rFonts w:hint="eastAsia" w:ascii="黑体" w:hAnsi="黑体" w:eastAsia="黑体" w:cs="黑体"/>
          <w:b w:val="0"/>
          <w:color w:val="auto"/>
          <w:sz w:val="32"/>
          <w:szCs w:val="32"/>
          <w:lang w:val="en-US" w:eastAsia="zh-CN"/>
        </w:rPr>
        <w:t>六十七</w:t>
      </w:r>
      <w:r>
        <w:rPr>
          <w:rFonts w:hint="eastAsia" w:ascii="黑体" w:hAnsi="黑体" w:eastAsia="黑体" w:cs="黑体"/>
          <w:b w:val="0"/>
          <w:color w:val="auto"/>
          <w:sz w:val="32"/>
          <w:szCs w:val="32"/>
        </w:rPr>
        <w:t>条</w:t>
      </w:r>
      <w:r>
        <w:rPr>
          <w:rFonts w:hint="eastAsia" w:ascii="黑体" w:hAnsi="黑体" w:eastAsia="黑体" w:cs="黑体"/>
          <w:b w:val="0"/>
          <w:color w:val="auto"/>
          <w:sz w:val="32"/>
          <w:szCs w:val="32"/>
          <w:lang w:val="en-US" w:eastAsia="zh-CN"/>
        </w:rPr>
        <w:t xml:space="preserve">  </w:t>
      </w:r>
      <w:r>
        <w:rPr>
          <w:rFonts w:hint="eastAsia" w:ascii="仿宋_GB2312" w:hAnsi="仿宋_GB2312" w:eastAsia="仿宋_GB2312" w:cs="仿宋_GB2312"/>
          <w:b w:val="0"/>
          <w:color w:val="auto"/>
          <w:sz w:val="32"/>
          <w:szCs w:val="32"/>
        </w:rPr>
        <w:t>各级人民政府及其有关部门应当</w:t>
      </w:r>
      <w:r>
        <w:rPr>
          <w:rFonts w:hint="eastAsia" w:ascii="仿宋_GB2312" w:hAnsi="仿宋_GB2312" w:eastAsia="仿宋_GB2312" w:cs="仿宋_GB2312"/>
          <w:b w:val="0"/>
          <w:color w:val="auto"/>
          <w:sz w:val="32"/>
          <w:szCs w:val="32"/>
          <w:lang w:val="en-US" w:eastAsia="zh-CN"/>
        </w:rPr>
        <w:t>履行依法向民营经济组织作出的政策承诺和与民营经济组织订立的合同</w:t>
      </w:r>
      <w:r>
        <w:rPr>
          <w:rFonts w:hint="eastAsia" w:ascii="仿宋_GB2312" w:hAnsi="仿宋_GB2312" w:eastAsia="仿宋_GB2312" w:cs="仿宋_GB2312"/>
          <w:b w:val="0"/>
          <w:color w:val="auto"/>
          <w:sz w:val="32"/>
          <w:szCs w:val="32"/>
        </w:rPr>
        <w:t>，不得以行政区划调整、政府换届、机构或者职能调整以及相关责任人更替等为由不履行、不完全履行或者延迟履行约定义务。</w:t>
      </w:r>
    </w:p>
    <w:p w14:paraId="33739C29">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color w:val="auto"/>
          <w:sz w:val="32"/>
          <w:szCs w:val="32"/>
        </w:rPr>
      </w:pPr>
      <w:r>
        <w:rPr>
          <w:rFonts w:hint="eastAsia" w:ascii="仿宋_GB2312" w:hAnsi="仿宋_GB2312" w:eastAsia="仿宋_GB2312" w:cs="仿宋_GB2312"/>
          <w:b w:val="0"/>
          <w:color w:val="auto"/>
          <w:sz w:val="32"/>
          <w:szCs w:val="32"/>
        </w:rPr>
        <w:t>因国家利益、社会公共利益需要改变政策承诺、合同约定的，应当依照法定权限和程序进行，并依法对民营经济组织因此受到的损失予以补偿。</w:t>
      </w:r>
    </w:p>
    <w:p w14:paraId="62AAC7A5">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color w:val="auto"/>
          <w:sz w:val="32"/>
          <w:szCs w:val="32"/>
          <w:lang w:val="en-US" w:eastAsia="zh-CN"/>
        </w:rPr>
      </w:pPr>
      <w:r>
        <w:rPr>
          <w:rFonts w:hint="eastAsia" w:ascii="仿宋_GB2312" w:hAnsi="仿宋_GB2312" w:eastAsia="仿宋_GB2312" w:cs="仿宋_GB2312"/>
          <w:b w:val="0"/>
          <w:color w:val="auto"/>
          <w:sz w:val="32"/>
          <w:szCs w:val="32"/>
          <w:highlight w:val="none"/>
          <w:lang w:val="en-US" w:eastAsia="zh-CN"/>
        </w:rPr>
        <w:t>完善政府诚信履约机制，建立健全政务失信记录和惩戒制度。</w:t>
      </w:r>
    </w:p>
    <w:p w14:paraId="79F851DD">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color w:val="auto"/>
          <w:sz w:val="32"/>
          <w:szCs w:val="32"/>
        </w:rPr>
      </w:pPr>
      <w:r>
        <w:rPr>
          <w:rFonts w:hint="eastAsia" w:ascii="黑体" w:hAnsi="黑体" w:eastAsia="黑体" w:cs="黑体"/>
          <w:b w:val="0"/>
          <w:color w:val="auto"/>
          <w:sz w:val="32"/>
          <w:szCs w:val="32"/>
        </w:rPr>
        <w:t>第</w:t>
      </w:r>
      <w:r>
        <w:rPr>
          <w:rFonts w:hint="eastAsia" w:ascii="黑体" w:hAnsi="黑体" w:eastAsia="黑体" w:cs="黑体"/>
          <w:b w:val="0"/>
          <w:color w:val="auto"/>
          <w:sz w:val="32"/>
          <w:szCs w:val="32"/>
          <w:lang w:val="en-US" w:eastAsia="zh-CN"/>
        </w:rPr>
        <w:t>六十八</w:t>
      </w:r>
      <w:r>
        <w:rPr>
          <w:rFonts w:hint="eastAsia" w:ascii="黑体" w:hAnsi="黑体" w:eastAsia="黑体" w:cs="黑体"/>
          <w:b w:val="0"/>
          <w:color w:val="auto"/>
          <w:sz w:val="32"/>
          <w:szCs w:val="32"/>
        </w:rPr>
        <w:t>条</w:t>
      </w:r>
      <w:r>
        <w:rPr>
          <w:rFonts w:hint="eastAsia" w:ascii="黑体" w:hAnsi="黑体" w:eastAsia="黑体" w:cs="黑体"/>
          <w:b w:val="0"/>
          <w:color w:val="auto"/>
          <w:sz w:val="32"/>
          <w:szCs w:val="32"/>
          <w:lang w:val="en-US" w:eastAsia="zh-CN"/>
        </w:rPr>
        <w:t xml:space="preserve">  </w:t>
      </w:r>
      <w:r>
        <w:rPr>
          <w:rFonts w:hint="eastAsia" w:ascii="仿宋_GB2312" w:hAnsi="仿宋_GB2312" w:eastAsia="仿宋_GB2312" w:cs="仿宋_GB2312"/>
          <w:b w:val="0"/>
          <w:color w:val="auto"/>
          <w:sz w:val="32"/>
          <w:szCs w:val="32"/>
        </w:rPr>
        <w:t>国家机关、事业单位</w:t>
      </w:r>
      <w:r>
        <w:rPr>
          <w:rFonts w:hint="eastAsia" w:ascii="仿宋_GB2312" w:hAnsi="仿宋_GB2312" w:eastAsia="仿宋_GB2312" w:cs="仿宋_GB2312"/>
          <w:b w:val="0"/>
          <w:color w:val="auto"/>
          <w:sz w:val="32"/>
          <w:szCs w:val="32"/>
          <w:lang w:eastAsia="zh-CN"/>
        </w:rPr>
        <w:t>和</w:t>
      </w:r>
      <w:r>
        <w:rPr>
          <w:rFonts w:hint="eastAsia" w:ascii="仿宋_GB2312" w:hAnsi="仿宋_GB2312" w:eastAsia="仿宋_GB2312" w:cs="仿宋_GB2312"/>
          <w:b w:val="0"/>
          <w:color w:val="auto"/>
          <w:sz w:val="32"/>
          <w:szCs w:val="32"/>
        </w:rPr>
        <w:t>国有企业</w:t>
      </w:r>
      <w:r>
        <w:rPr>
          <w:rFonts w:hint="eastAsia" w:ascii="仿宋_GB2312" w:hAnsi="仿宋_GB2312" w:eastAsia="仿宋_GB2312" w:cs="仿宋_GB2312"/>
          <w:b w:val="0"/>
          <w:color w:val="auto"/>
          <w:sz w:val="32"/>
          <w:szCs w:val="32"/>
          <w:lang w:eastAsia="zh-CN"/>
        </w:rPr>
        <w:t>应当依法或者依合同约定及时向民营经济组织支付账款，</w:t>
      </w:r>
      <w:r>
        <w:rPr>
          <w:rFonts w:hint="eastAsia" w:ascii="仿宋_GB2312" w:hAnsi="仿宋_GB2312" w:eastAsia="仿宋_GB2312" w:cs="仿宋_GB2312"/>
          <w:b w:val="0"/>
          <w:color w:val="auto"/>
          <w:sz w:val="32"/>
          <w:szCs w:val="32"/>
        </w:rPr>
        <w:t>不得以人员变更、履行内部付款流程或者在合同未作约定情况下以等待竣工验收批复、决算审计等为由拒绝或者拖延支付</w:t>
      </w:r>
      <w:r>
        <w:rPr>
          <w:rFonts w:hint="eastAsia" w:ascii="仿宋_GB2312" w:hAnsi="仿宋_GB2312" w:eastAsia="仿宋_GB2312" w:cs="仿宋_GB2312"/>
          <w:b w:val="0"/>
          <w:color w:val="auto"/>
          <w:sz w:val="32"/>
          <w:szCs w:val="32"/>
          <w:lang w:eastAsia="zh-CN"/>
        </w:rPr>
        <w:t>民营经济组织</w:t>
      </w:r>
      <w:r>
        <w:rPr>
          <w:rFonts w:hint="eastAsia" w:ascii="仿宋_GB2312" w:hAnsi="仿宋_GB2312" w:eastAsia="仿宋_GB2312" w:cs="仿宋_GB2312"/>
          <w:b w:val="0"/>
          <w:color w:val="auto"/>
          <w:sz w:val="32"/>
          <w:szCs w:val="32"/>
        </w:rPr>
        <w:t>账款；除法律、行政法规另有规定外，不得强制要求以审计结果作为结算依据。</w:t>
      </w:r>
    </w:p>
    <w:p w14:paraId="71E4CA4B">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firstLine="640" w:firstLineChars="200"/>
        <w:jc w:val="both"/>
        <w:textAlignment w:val="auto"/>
        <w:rPr>
          <w:rFonts w:hint="eastAsia" w:ascii="仿宋" w:hAnsi="仿宋" w:eastAsia="仿宋" w:cs="仿宋"/>
          <w:b w:val="0"/>
          <w:color w:val="auto"/>
          <w:sz w:val="32"/>
          <w:szCs w:val="32"/>
        </w:rPr>
      </w:pPr>
      <w:r>
        <w:rPr>
          <w:rFonts w:hint="eastAsia" w:ascii="仿宋" w:hAnsi="仿宋" w:eastAsia="仿宋" w:cs="仿宋"/>
          <w:b w:val="0"/>
          <w:color w:val="auto"/>
          <w:sz w:val="32"/>
          <w:szCs w:val="32"/>
        </w:rPr>
        <w:t>审计机关依法对国家机关、事业单位和国有企业支付民营经济组织款项情况</w:t>
      </w:r>
      <w:r>
        <w:rPr>
          <w:rFonts w:hint="eastAsia" w:ascii="仿宋_GB2312" w:hAnsi="仿宋_GB2312" w:eastAsia="仿宋_GB2312" w:cs="仿宋_GB2312"/>
          <w:b w:val="0"/>
          <w:color w:val="auto"/>
          <w:sz w:val="32"/>
          <w:szCs w:val="32"/>
          <w:lang w:val="en-US" w:eastAsia="zh-CN"/>
        </w:rPr>
        <w:t>进行</w:t>
      </w:r>
      <w:r>
        <w:rPr>
          <w:rFonts w:hint="eastAsia" w:ascii="仿宋" w:hAnsi="仿宋" w:eastAsia="仿宋" w:cs="仿宋"/>
          <w:b w:val="0"/>
          <w:color w:val="auto"/>
          <w:sz w:val="32"/>
          <w:szCs w:val="32"/>
        </w:rPr>
        <w:t>审计监督。</w:t>
      </w:r>
    </w:p>
    <w:p w14:paraId="7E5F53B6">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firstLine="640" w:firstLineChars="200"/>
        <w:jc w:val="both"/>
        <w:textAlignment w:val="auto"/>
        <w:rPr>
          <w:rFonts w:hint="eastAsia" w:ascii="仿宋" w:hAnsi="仿宋" w:eastAsia="仿宋" w:cs="仿宋"/>
          <w:b w:val="0"/>
          <w:color w:val="auto"/>
          <w:sz w:val="32"/>
          <w:szCs w:val="32"/>
        </w:rPr>
      </w:pPr>
      <w:r>
        <w:rPr>
          <w:rFonts w:hint="eastAsia" w:ascii="黑体" w:hAnsi="黑体" w:eastAsia="黑体" w:cs="黑体"/>
          <w:b w:val="0"/>
          <w:color w:val="auto"/>
          <w:sz w:val="32"/>
          <w:szCs w:val="32"/>
        </w:rPr>
        <w:t>第</w:t>
      </w:r>
      <w:r>
        <w:rPr>
          <w:rFonts w:hint="eastAsia" w:ascii="黑体" w:hAnsi="黑体" w:eastAsia="黑体" w:cs="黑体"/>
          <w:b w:val="0"/>
          <w:color w:val="auto"/>
          <w:sz w:val="32"/>
          <w:szCs w:val="32"/>
          <w:lang w:val="en-US" w:eastAsia="zh-CN"/>
        </w:rPr>
        <w:t>六十九</w:t>
      </w:r>
      <w:r>
        <w:rPr>
          <w:rFonts w:hint="eastAsia" w:ascii="黑体" w:hAnsi="黑体" w:eastAsia="黑体" w:cs="黑体"/>
          <w:b w:val="0"/>
          <w:color w:val="auto"/>
          <w:sz w:val="32"/>
          <w:szCs w:val="32"/>
        </w:rPr>
        <w:t>条</w:t>
      </w:r>
      <w:r>
        <w:rPr>
          <w:rFonts w:hint="eastAsia" w:ascii="黑体" w:hAnsi="黑体" w:eastAsia="黑体" w:cs="黑体"/>
          <w:b w:val="0"/>
          <w:color w:val="auto"/>
          <w:sz w:val="32"/>
          <w:szCs w:val="32"/>
          <w:lang w:val="en-US" w:eastAsia="zh-CN"/>
        </w:rPr>
        <w:t xml:space="preserve">  </w:t>
      </w:r>
      <w:r>
        <w:rPr>
          <w:rFonts w:hint="eastAsia" w:ascii="仿宋_GB2312" w:hAnsi="仿宋_GB2312" w:eastAsia="仿宋_GB2312" w:cs="仿宋_GB2312"/>
          <w:b w:val="0"/>
          <w:color w:val="auto"/>
          <w:sz w:val="32"/>
          <w:szCs w:val="32"/>
        </w:rPr>
        <w:t>大型企业在向中小民营经济组织采购货物、工程、服务过程中，</w:t>
      </w:r>
      <w:r>
        <w:rPr>
          <w:rFonts w:hint="eastAsia" w:ascii="仿宋_GB2312" w:hAnsi="仿宋_GB2312" w:eastAsia="仿宋_GB2312" w:cs="仿宋_GB2312"/>
          <w:b w:val="0"/>
          <w:color w:val="auto"/>
          <w:sz w:val="32"/>
          <w:szCs w:val="32"/>
          <w:lang w:val="en-US" w:eastAsia="zh-CN"/>
        </w:rPr>
        <w:t>应当合理约定付款期限并</w:t>
      </w:r>
      <w:r>
        <w:rPr>
          <w:rFonts w:hint="eastAsia" w:ascii="仿宋_GB2312" w:hAnsi="仿宋_GB2312" w:eastAsia="仿宋_GB2312" w:cs="仿宋_GB2312"/>
          <w:b w:val="0"/>
          <w:color w:val="auto"/>
          <w:sz w:val="32"/>
          <w:szCs w:val="32"/>
        </w:rPr>
        <w:t>及时支付账款，不得以收到第三方付款或者按照第三方付款进度，作为向中小民营经济组织支付账款的条件。</w:t>
      </w:r>
    </w:p>
    <w:p w14:paraId="217B8096">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firstLine="640" w:firstLineChars="200"/>
        <w:jc w:val="both"/>
        <w:textAlignment w:val="auto"/>
        <w:rPr>
          <w:rFonts w:hint="eastAsia" w:ascii="仿宋" w:hAnsi="仿宋" w:eastAsia="仿宋" w:cs="仿宋"/>
          <w:b w:val="0"/>
          <w:color w:val="auto"/>
          <w:sz w:val="32"/>
          <w:szCs w:val="32"/>
        </w:rPr>
      </w:pPr>
      <w:r>
        <w:rPr>
          <w:rFonts w:hint="eastAsia" w:ascii="黑体" w:hAnsi="黑体" w:eastAsia="黑体" w:cs="黑体"/>
          <w:b w:val="0"/>
          <w:color w:val="auto"/>
          <w:sz w:val="32"/>
          <w:szCs w:val="32"/>
        </w:rPr>
        <w:t>第</w:t>
      </w:r>
      <w:r>
        <w:rPr>
          <w:rFonts w:hint="eastAsia" w:ascii="黑体" w:hAnsi="黑体" w:eastAsia="黑体" w:cs="黑体"/>
          <w:b w:val="0"/>
          <w:color w:val="auto"/>
          <w:sz w:val="32"/>
          <w:szCs w:val="32"/>
          <w:lang w:val="en-US" w:eastAsia="zh-CN"/>
        </w:rPr>
        <w:t>七十</w:t>
      </w:r>
      <w:r>
        <w:rPr>
          <w:rFonts w:hint="eastAsia" w:ascii="黑体" w:hAnsi="黑体" w:eastAsia="黑体" w:cs="黑体"/>
          <w:b w:val="0"/>
          <w:color w:val="auto"/>
          <w:sz w:val="32"/>
          <w:szCs w:val="32"/>
        </w:rPr>
        <w:t>条</w:t>
      </w:r>
      <w:r>
        <w:rPr>
          <w:rFonts w:hint="eastAsia" w:ascii="黑体" w:hAnsi="黑体" w:eastAsia="黑体" w:cs="黑体"/>
          <w:b w:val="0"/>
          <w:color w:val="auto"/>
          <w:sz w:val="32"/>
          <w:szCs w:val="32"/>
          <w:lang w:val="en-US" w:eastAsia="zh-CN"/>
        </w:rPr>
        <w:t xml:space="preserve">  </w:t>
      </w:r>
      <w:r>
        <w:rPr>
          <w:rFonts w:hint="eastAsia" w:ascii="仿宋" w:hAnsi="仿宋" w:eastAsia="仿宋" w:cs="仿宋"/>
          <w:b w:val="0"/>
          <w:color w:val="auto"/>
          <w:sz w:val="32"/>
          <w:szCs w:val="32"/>
        </w:rPr>
        <w:t>省人民政府工业和信息化主管部门应当会同有关部门健全预防和清理拖欠民营经济组织账款的长效机制，通过采取预算管理、审计监督、协商调解、责任追究等措施，预防和纠正拖欠民营经济组织账款行为。</w:t>
      </w:r>
    </w:p>
    <w:p w14:paraId="1B99EB32">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color w:val="auto"/>
          <w:sz w:val="32"/>
          <w:szCs w:val="32"/>
          <w:highlight w:val="none"/>
        </w:rPr>
      </w:pPr>
      <w:r>
        <w:rPr>
          <w:rFonts w:hint="eastAsia" w:ascii="仿宋_GB2312" w:hAnsi="仿宋_GB2312" w:eastAsia="仿宋_GB2312" w:cs="仿宋_GB2312"/>
          <w:b w:val="0"/>
          <w:color w:val="auto"/>
          <w:sz w:val="32"/>
          <w:szCs w:val="32"/>
          <w:highlight w:val="none"/>
        </w:rPr>
        <w:t>国家机关、事业单位、国有企业存在拖欠民营经济组织账款情况的，应当制定可行性还款计划，</w:t>
      </w:r>
      <w:r>
        <w:rPr>
          <w:rFonts w:hint="eastAsia" w:ascii="仿宋_GB2312" w:hAnsi="仿宋_GB2312" w:eastAsia="仿宋_GB2312" w:cs="仿宋_GB2312"/>
          <w:b w:val="0"/>
          <w:color w:val="auto"/>
          <w:sz w:val="32"/>
          <w:szCs w:val="32"/>
          <w:highlight w:val="none"/>
          <w:lang w:val="en-US" w:eastAsia="zh-CN"/>
        </w:rPr>
        <w:t>明确责任人、清偿资金来源和清偿时限，</w:t>
      </w:r>
      <w:r>
        <w:rPr>
          <w:rFonts w:hint="eastAsia" w:ascii="仿宋_GB2312" w:hAnsi="仿宋_GB2312" w:eastAsia="仿宋_GB2312" w:cs="仿宋_GB2312"/>
          <w:b w:val="0"/>
          <w:color w:val="auto"/>
          <w:sz w:val="32"/>
          <w:szCs w:val="32"/>
          <w:highlight w:val="none"/>
        </w:rPr>
        <w:t>为民营经济组织通过应收账款质押贷款等需求提供相关证明。</w:t>
      </w:r>
    </w:p>
    <w:p w14:paraId="7B200D11">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firstLine="640" w:firstLineChars="200"/>
        <w:textAlignment w:val="auto"/>
        <w:rPr>
          <w:rFonts w:hint="eastAsia" w:ascii="黑体" w:hAnsi="黑体" w:eastAsia="黑体" w:cs="黑体"/>
          <w:b w:val="0"/>
          <w:color w:val="auto"/>
          <w:sz w:val="32"/>
          <w:szCs w:val="32"/>
          <w:lang w:eastAsia="zh-CN"/>
        </w:rPr>
      </w:pPr>
      <w:r>
        <w:rPr>
          <w:rFonts w:hint="eastAsia" w:ascii="黑体" w:hAnsi="黑体" w:eastAsia="黑体" w:cs="黑体"/>
          <w:b w:val="0"/>
          <w:color w:val="auto"/>
          <w:sz w:val="32"/>
          <w:szCs w:val="32"/>
          <w:lang w:eastAsia="zh-CN"/>
        </w:rPr>
        <w:t>第</w:t>
      </w:r>
      <w:r>
        <w:rPr>
          <w:rFonts w:hint="eastAsia" w:ascii="黑体" w:hAnsi="黑体" w:eastAsia="黑体" w:cs="黑体"/>
          <w:b w:val="0"/>
          <w:color w:val="auto"/>
          <w:sz w:val="32"/>
          <w:szCs w:val="32"/>
        </w:rPr>
        <w:t>七十</w:t>
      </w:r>
      <w:r>
        <w:rPr>
          <w:rFonts w:hint="eastAsia" w:ascii="黑体" w:hAnsi="黑体" w:eastAsia="黑体" w:cs="黑体"/>
          <w:b w:val="0"/>
          <w:color w:val="auto"/>
          <w:sz w:val="32"/>
          <w:szCs w:val="32"/>
          <w:lang w:eastAsia="zh-CN"/>
        </w:rPr>
        <w:t>一</w:t>
      </w:r>
      <w:r>
        <w:rPr>
          <w:rFonts w:hint="eastAsia" w:ascii="黑体" w:hAnsi="黑体" w:eastAsia="黑体" w:cs="黑体"/>
          <w:b w:val="0"/>
          <w:color w:val="auto"/>
          <w:sz w:val="32"/>
          <w:szCs w:val="32"/>
        </w:rPr>
        <w:t>条</w:t>
      </w:r>
      <w:r>
        <w:rPr>
          <w:rFonts w:hint="eastAsia" w:ascii="黑体" w:hAnsi="黑体" w:eastAsia="黑体" w:cs="黑体"/>
          <w:b w:val="0"/>
          <w:color w:val="auto"/>
          <w:sz w:val="32"/>
          <w:szCs w:val="32"/>
          <w:lang w:val="en-US" w:eastAsia="zh-CN"/>
        </w:rPr>
        <w:t xml:space="preserve">  </w:t>
      </w:r>
      <w:r>
        <w:rPr>
          <w:rFonts w:hint="eastAsia" w:ascii="仿宋_GB2312" w:hAnsi="仿宋_GB2312" w:eastAsia="仿宋_GB2312" w:cs="仿宋_GB2312"/>
          <w:b w:val="0"/>
          <w:color w:val="auto"/>
          <w:sz w:val="32"/>
          <w:szCs w:val="32"/>
        </w:rPr>
        <w:t>监察机关应当加强对相关单位和国家公职人员推动民营经济发展相关工作的监督，依法查处违法行使职权损害民营经济组织及其经营者利益的行为。</w:t>
      </w:r>
    </w:p>
    <w:p w14:paraId="74CFB452">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color w:val="auto"/>
          <w:sz w:val="32"/>
          <w:szCs w:val="32"/>
          <w:lang w:val="en-US" w:eastAsia="zh-CN"/>
        </w:rPr>
      </w:pPr>
      <w:r>
        <w:rPr>
          <w:rFonts w:hint="eastAsia" w:ascii="黑体" w:hAnsi="黑体" w:eastAsia="黑体" w:cs="黑体"/>
          <w:b w:val="0"/>
          <w:color w:val="auto"/>
          <w:sz w:val="32"/>
          <w:szCs w:val="32"/>
        </w:rPr>
        <w:t>第</w:t>
      </w:r>
      <w:r>
        <w:rPr>
          <w:rFonts w:hint="eastAsia" w:ascii="黑体" w:hAnsi="黑体" w:eastAsia="黑体" w:cs="黑体"/>
          <w:b w:val="0"/>
          <w:color w:val="auto"/>
          <w:sz w:val="32"/>
          <w:szCs w:val="32"/>
          <w:lang w:eastAsia="zh-CN"/>
        </w:rPr>
        <w:t>七十二</w:t>
      </w:r>
      <w:r>
        <w:rPr>
          <w:rFonts w:hint="eastAsia" w:ascii="黑体" w:hAnsi="黑体" w:eastAsia="黑体" w:cs="黑体"/>
          <w:b w:val="0"/>
          <w:color w:val="auto"/>
          <w:sz w:val="32"/>
          <w:szCs w:val="32"/>
        </w:rPr>
        <w:t>条</w:t>
      </w:r>
      <w:r>
        <w:rPr>
          <w:rFonts w:hint="eastAsia" w:ascii="黑体" w:hAnsi="黑体" w:eastAsia="黑体" w:cs="黑体"/>
          <w:b w:val="0"/>
          <w:color w:val="auto"/>
          <w:sz w:val="32"/>
          <w:szCs w:val="32"/>
          <w:lang w:val="en-US" w:eastAsia="zh-CN"/>
        </w:rPr>
        <w:t xml:space="preserve">  </w:t>
      </w:r>
      <w:r>
        <w:rPr>
          <w:rFonts w:hint="eastAsia" w:ascii="仿宋_GB2312" w:hAnsi="仿宋_GB2312" w:eastAsia="仿宋_GB2312" w:cs="仿宋_GB2312"/>
          <w:b w:val="0"/>
          <w:color w:val="auto"/>
          <w:sz w:val="32"/>
          <w:szCs w:val="32"/>
        </w:rPr>
        <w:t>司法机关应当</w:t>
      </w:r>
      <w:r>
        <w:rPr>
          <w:rFonts w:hint="eastAsia" w:ascii="仿宋_GB2312" w:hAnsi="仿宋_GB2312" w:eastAsia="仿宋_GB2312" w:cs="仿宋_GB2312"/>
          <w:b w:val="0"/>
          <w:color w:val="auto"/>
          <w:sz w:val="32"/>
          <w:szCs w:val="32"/>
          <w:lang w:eastAsia="zh-CN"/>
        </w:rPr>
        <w:t>依法为保护民营经济组织及其经营者合法权益、促进民营经济发展提供司法保障。</w:t>
      </w:r>
    </w:p>
    <w:p w14:paraId="0115A75C">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color w:val="auto"/>
          <w:sz w:val="32"/>
          <w:szCs w:val="32"/>
          <w:highlight w:val="none"/>
          <w:lang w:val="en-US" w:eastAsia="zh-CN"/>
        </w:rPr>
      </w:pPr>
      <w:r>
        <w:rPr>
          <w:rFonts w:hint="eastAsia" w:ascii="黑体" w:hAnsi="黑体" w:eastAsia="黑体" w:cs="黑体"/>
          <w:b w:val="0"/>
          <w:color w:val="auto"/>
          <w:sz w:val="32"/>
          <w:szCs w:val="32"/>
          <w:highlight w:val="none"/>
          <w:lang w:val="en-US" w:eastAsia="zh-CN"/>
        </w:rPr>
        <w:t xml:space="preserve">第七十三条  </w:t>
      </w:r>
      <w:r>
        <w:rPr>
          <w:rFonts w:hint="eastAsia" w:ascii="仿宋_GB2312" w:hAnsi="仿宋_GB2312" w:eastAsia="仿宋_GB2312" w:cs="仿宋_GB2312"/>
          <w:b w:val="0"/>
          <w:color w:val="auto"/>
          <w:sz w:val="32"/>
          <w:szCs w:val="32"/>
          <w:highlight w:val="none"/>
          <w:lang w:val="en-US" w:eastAsia="zh-CN"/>
        </w:rPr>
        <w:t>民营经济组织经营者涉嫌违法犯罪，被依法采取限制人身自由的强制措施时，办案机关应当允许其在职权范围内委托他人临时代为行使生产经营管理职能，避免民营经济组织陷入困境。法律、行政法规另有规定的，从其规定。</w:t>
      </w:r>
    </w:p>
    <w:p w14:paraId="45FE6314">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color w:val="auto"/>
          <w:sz w:val="32"/>
          <w:szCs w:val="32"/>
          <w:highlight w:val="none"/>
          <w:lang w:val="en-US" w:eastAsia="zh-CN"/>
        </w:rPr>
      </w:pPr>
      <w:r>
        <w:rPr>
          <w:rFonts w:hint="eastAsia" w:ascii="仿宋_GB2312" w:hAnsi="仿宋_GB2312" w:eastAsia="仿宋_GB2312" w:cs="仿宋_GB2312"/>
          <w:b w:val="0"/>
          <w:color w:val="auto"/>
          <w:sz w:val="32"/>
          <w:szCs w:val="32"/>
          <w:highlight w:val="none"/>
          <w:lang w:val="en-US" w:eastAsia="zh-CN"/>
        </w:rPr>
        <w:t>除依法需责令关闭的情形外，在条件允许的情况下，应当为民营经济组织预留必要的流动资金和往来账户。</w:t>
      </w:r>
    </w:p>
    <w:p w14:paraId="27D05A47">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adjustRightInd/>
        <w:snapToGrid/>
        <w:spacing w:line="600" w:lineRule="exact"/>
        <w:ind w:firstLine="640" w:firstLineChars="200"/>
        <w:jc w:val="both"/>
        <w:textAlignment w:val="auto"/>
        <w:rPr>
          <w:rFonts w:hint="eastAsia" w:ascii="黑体" w:hAnsi="黑体" w:eastAsia="黑体" w:cs="黑体"/>
          <w:b w:val="0"/>
          <w:color w:val="auto"/>
          <w:sz w:val="32"/>
          <w:szCs w:val="32"/>
          <w:highlight w:val="yellow"/>
          <w:bdr w:val="single" w:color="000000" w:sz="4" w:space="0"/>
          <w:lang w:val="en-US" w:eastAsia="zh-CN"/>
        </w:rPr>
      </w:pPr>
      <w:r>
        <w:rPr>
          <w:rFonts w:hint="eastAsia" w:ascii="仿宋_GB2312" w:hAnsi="仿宋_GB2312" w:eastAsia="仿宋_GB2312" w:cs="仿宋_GB2312"/>
          <w:b w:val="0"/>
          <w:color w:val="auto"/>
          <w:sz w:val="32"/>
          <w:szCs w:val="32"/>
          <w:highlight w:val="none"/>
          <w:lang w:val="en-US" w:eastAsia="zh-CN"/>
        </w:rPr>
        <w:t>在处置自然灾害、公共卫生等事件以及安全生产事故时，应当最大限度降低对民营经济组织正常生产经营活动的不利影响。</w:t>
      </w:r>
    </w:p>
    <w:p w14:paraId="2530575E">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color w:val="auto"/>
          <w:sz w:val="32"/>
          <w:szCs w:val="32"/>
          <w:lang w:eastAsia="zh-CN"/>
        </w:rPr>
      </w:pPr>
      <w:r>
        <w:rPr>
          <w:rFonts w:hint="eastAsia" w:ascii="黑体" w:hAnsi="黑体" w:eastAsia="黑体" w:cs="黑体"/>
          <w:b w:val="0"/>
          <w:color w:val="auto"/>
          <w:sz w:val="32"/>
          <w:szCs w:val="32"/>
        </w:rPr>
        <w:t>第</w:t>
      </w:r>
      <w:r>
        <w:rPr>
          <w:rFonts w:hint="eastAsia" w:ascii="黑体" w:hAnsi="黑体" w:eastAsia="黑体" w:cs="黑体"/>
          <w:b w:val="0"/>
          <w:color w:val="auto"/>
          <w:sz w:val="32"/>
          <w:szCs w:val="32"/>
          <w:lang w:val="en-US" w:eastAsia="zh-CN"/>
        </w:rPr>
        <w:t>七十四</w:t>
      </w:r>
      <w:r>
        <w:rPr>
          <w:rFonts w:hint="eastAsia" w:ascii="黑体" w:hAnsi="黑体" w:eastAsia="黑体" w:cs="黑体"/>
          <w:b w:val="0"/>
          <w:color w:val="auto"/>
          <w:sz w:val="32"/>
          <w:szCs w:val="32"/>
        </w:rPr>
        <w:t>条</w:t>
      </w:r>
      <w:r>
        <w:rPr>
          <w:rFonts w:hint="eastAsia" w:ascii="黑体" w:hAnsi="黑体" w:eastAsia="黑体" w:cs="黑体"/>
          <w:b w:val="0"/>
          <w:color w:val="auto"/>
          <w:sz w:val="32"/>
          <w:szCs w:val="32"/>
          <w:lang w:val="en-US" w:eastAsia="zh-CN"/>
        </w:rPr>
        <w:t xml:space="preserve">  </w:t>
      </w:r>
      <w:r>
        <w:rPr>
          <w:rFonts w:hint="eastAsia" w:ascii="仿宋_GB2312" w:hAnsi="仿宋_GB2312" w:eastAsia="仿宋_GB2312" w:cs="仿宋_GB2312"/>
          <w:b w:val="0"/>
          <w:color w:val="auto"/>
          <w:sz w:val="32"/>
          <w:szCs w:val="32"/>
        </w:rPr>
        <w:t>国家机关及其工作人员</w:t>
      </w:r>
      <w:r>
        <w:rPr>
          <w:rFonts w:hint="eastAsia" w:ascii="仿宋_GB2312" w:hAnsi="仿宋_GB2312" w:eastAsia="仿宋_GB2312" w:cs="仿宋_GB2312"/>
          <w:b w:val="0"/>
          <w:color w:val="auto"/>
          <w:sz w:val="32"/>
          <w:szCs w:val="32"/>
          <w:lang w:eastAsia="zh-CN"/>
        </w:rPr>
        <w:t>违反本条例规定，不履行促进民营经济发展工作法定职责或者滥用职权、玩忽职守、徇私舞弊的，</w:t>
      </w:r>
      <w:r>
        <w:rPr>
          <w:rFonts w:hint="eastAsia" w:ascii="仿宋_GB2312" w:hAnsi="仿宋_GB2312" w:eastAsia="仿宋_GB2312" w:cs="仿宋_GB2312"/>
          <w:b w:val="0"/>
          <w:color w:val="auto"/>
          <w:sz w:val="32"/>
          <w:szCs w:val="32"/>
        </w:rPr>
        <w:t>由有权机关责令改正，造成不良后果或者影响的，对负有责任的领导人员和直接责任人员依法给予处分</w:t>
      </w:r>
      <w:r>
        <w:rPr>
          <w:rFonts w:hint="eastAsia" w:ascii="仿宋_GB2312" w:hAnsi="仿宋_GB2312" w:eastAsia="仿宋_GB2312" w:cs="仿宋_GB2312"/>
          <w:b w:val="0"/>
          <w:color w:val="auto"/>
          <w:sz w:val="32"/>
          <w:szCs w:val="32"/>
          <w:lang w:eastAsia="zh-CN"/>
        </w:rPr>
        <w:t>。</w:t>
      </w:r>
    </w:p>
    <w:p w14:paraId="4D1FC213">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jc w:val="both"/>
        <w:textAlignment w:val="auto"/>
        <w:rPr>
          <w:rFonts w:hint="eastAsia" w:ascii="仿宋" w:hAnsi="仿宋" w:eastAsia="仿宋" w:cs="仿宋"/>
          <w:b w:val="0"/>
          <w:color w:val="auto"/>
          <w:sz w:val="32"/>
          <w:szCs w:val="32"/>
        </w:rPr>
      </w:pPr>
    </w:p>
    <w:p w14:paraId="095CF616">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firstLine="0" w:firstLineChars="0"/>
        <w:jc w:val="center"/>
        <w:textAlignment w:val="auto"/>
        <w:rPr>
          <w:rFonts w:hint="eastAsia" w:ascii="黑体" w:hAnsi="黑体" w:eastAsia="黑体" w:cs="黑体"/>
          <w:b w:val="0"/>
          <w:color w:val="auto"/>
          <w:sz w:val="32"/>
          <w:szCs w:val="32"/>
        </w:rPr>
      </w:pPr>
      <w:r>
        <w:rPr>
          <w:rFonts w:hint="eastAsia" w:ascii="黑体" w:hAnsi="黑体" w:eastAsia="黑体" w:cs="黑体"/>
          <w:b w:val="0"/>
          <w:color w:val="auto"/>
          <w:sz w:val="32"/>
          <w:szCs w:val="32"/>
        </w:rPr>
        <w:t>第</w:t>
      </w:r>
      <w:r>
        <w:rPr>
          <w:rFonts w:hint="eastAsia" w:ascii="黑体" w:hAnsi="黑体" w:eastAsia="黑体" w:cs="黑体"/>
          <w:b w:val="0"/>
          <w:color w:val="auto"/>
          <w:sz w:val="32"/>
          <w:szCs w:val="32"/>
          <w:lang w:eastAsia="zh-CN"/>
        </w:rPr>
        <w:t>八</w:t>
      </w:r>
      <w:r>
        <w:rPr>
          <w:rFonts w:hint="eastAsia" w:ascii="黑体" w:hAnsi="黑体" w:eastAsia="黑体" w:cs="黑体"/>
          <w:b w:val="0"/>
          <w:color w:val="auto"/>
          <w:sz w:val="32"/>
          <w:szCs w:val="32"/>
        </w:rPr>
        <w:t xml:space="preserve">章 </w:t>
      </w:r>
      <w:r>
        <w:rPr>
          <w:rFonts w:hint="eastAsia" w:ascii="黑体" w:hAnsi="黑体" w:eastAsia="黑体" w:cs="黑体"/>
          <w:b w:val="0"/>
          <w:color w:val="auto"/>
          <w:sz w:val="32"/>
          <w:szCs w:val="32"/>
          <w:lang w:val="en-US" w:eastAsia="zh-CN"/>
        </w:rPr>
        <w:t xml:space="preserve"> </w:t>
      </w:r>
      <w:r>
        <w:rPr>
          <w:rFonts w:hint="eastAsia" w:ascii="黑体" w:hAnsi="黑体" w:eastAsia="黑体" w:cs="黑体"/>
          <w:b w:val="0"/>
          <w:color w:val="auto"/>
          <w:sz w:val="32"/>
          <w:szCs w:val="32"/>
        </w:rPr>
        <w:t>附</w:t>
      </w:r>
      <w:r>
        <w:rPr>
          <w:rFonts w:hint="eastAsia" w:ascii="黑体" w:hAnsi="黑体" w:eastAsia="黑体" w:cs="黑体"/>
          <w:b w:val="0"/>
          <w:color w:val="auto"/>
          <w:sz w:val="32"/>
          <w:szCs w:val="32"/>
          <w:lang w:val="en-US" w:eastAsia="zh-CN"/>
        </w:rPr>
        <w:t xml:space="preserve"> </w:t>
      </w:r>
      <w:r>
        <w:rPr>
          <w:rFonts w:hint="eastAsia" w:ascii="黑体" w:hAnsi="黑体" w:eastAsia="黑体" w:cs="黑体"/>
          <w:b w:val="0"/>
          <w:color w:val="auto"/>
          <w:sz w:val="32"/>
          <w:szCs w:val="32"/>
        </w:rPr>
        <w:t>则</w:t>
      </w:r>
    </w:p>
    <w:p w14:paraId="11946799">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firstLine="640" w:firstLineChars="200"/>
        <w:jc w:val="both"/>
        <w:textAlignment w:val="auto"/>
      </w:pPr>
      <w:r>
        <w:rPr>
          <w:rFonts w:hint="eastAsia" w:ascii="黑体" w:hAnsi="黑体" w:eastAsia="黑体" w:cs="黑体"/>
          <w:b w:val="0"/>
          <w:color w:val="auto"/>
          <w:sz w:val="32"/>
          <w:szCs w:val="32"/>
        </w:rPr>
        <w:t>第</w:t>
      </w:r>
      <w:r>
        <w:rPr>
          <w:rFonts w:hint="eastAsia" w:ascii="黑体" w:hAnsi="黑体" w:eastAsia="黑体" w:cs="黑体"/>
          <w:b w:val="0"/>
          <w:color w:val="auto"/>
          <w:sz w:val="32"/>
          <w:szCs w:val="32"/>
          <w:lang w:val="en-US" w:eastAsia="zh-CN"/>
        </w:rPr>
        <w:t>七十五</w:t>
      </w:r>
      <w:r>
        <w:rPr>
          <w:rFonts w:hint="eastAsia" w:ascii="黑体" w:hAnsi="黑体" w:eastAsia="黑体" w:cs="黑体"/>
          <w:b w:val="0"/>
          <w:color w:val="auto"/>
          <w:sz w:val="32"/>
          <w:szCs w:val="32"/>
        </w:rPr>
        <w:t>条</w:t>
      </w:r>
      <w:r>
        <w:rPr>
          <w:rFonts w:hint="eastAsia" w:ascii="黑体" w:hAnsi="黑体" w:eastAsia="黑体" w:cs="黑体"/>
          <w:b w:val="0"/>
          <w:color w:val="auto"/>
          <w:sz w:val="32"/>
          <w:szCs w:val="32"/>
          <w:lang w:val="en-US" w:eastAsia="zh-CN"/>
        </w:rPr>
        <w:t xml:space="preserve">  </w:t>
      </w:r>
      <w:bookmarkStart w:id="0" w:name="_GoBack"/>
      <w:bookmarkEnd w:id="0"/>
      <w:r>
        <w:rPr>
          <w:rFonts w:hint="eastAsia" w:ascii="仿宋" w:hAnsi="仿宋" w:eastAsia="仿宋" w:cs="仿宋"/>
          <w:b w:val="0"/>
          <w:color w:val="auto"/>
          <w:sz w:val="32"/>
          <w:szCs w:val="32"/>
        </w:rPr>
        <w:t>本条例自</w:t>
      </w:r>
      <w:r>
        <w:rPr>
          <w:rFonts w:hint="eastAsia" w:ascii="仿宋" w:hAnsi="仿宋" w:eastAsia="仿宋" w:cs="仿宋"/>
          <w:b w:val="0"/>
          <w:color w:val="auto"/>
          <w:sz w:val="32"/>
          <w:szCs w:val="32"/>
          <w:lang w:val="en-US" w:eastAsia="zh-CN"/>
        </w:rPr>
        <w:t xml:space="preserve"> </w:t>
      </w:r>
      <w:r>
        <w:rPr>
          <w:rFonts w:hint="eastAsia" w:ascii="仿宋" w:hAnsi="仿宋" w:eastAsia="仿宋" w:cs="仿宋"/>
          <w:b w:val="0"/>
          <w:color w:val="auto"/>
          <w:sz w:val="32"/>
          <w:szCs w:val="32"/>
        </w:rPr>
        <w:t xml:space="preserve"> 年 </w:t>
      </w:r>
      <w:r>
        <w:rPr>
          <w:rFonts w:hint="eastAsia" w:ascii="仿宋" w:hAnsi="仿宋" w:eastAsia="仿宋" w:cs="仿宋"/>
          <w:b w:val="0"/>
          <w:color w:val="auto"/>
          <w:sz w:val="32"/>
          <w:szCs w:val="32"/>
          <w:lang w:val="en-US" w:eastAsia="zh-CN"/>
        </w:rPr>
        <w:t xml:space="preserve"> </w:t>
      </w:r>
      <w:r>
        <w:rPr>
          <w:rFonts w:hint="eastAsia" w:ascii="仿宋" w:hAnsi="仿宋" w:eastAsia="仿宋" w:cs="仿宋"/>
          <w:b w:val="0"/>
          <w:color w:val="auto"/>
          <w:sz w:val="32"/>
          <w:szCs w:val="32"/>
        </w:rPr>
        <w:t xml:space="preserve">月 </w:t>
      </w:r>
      <w:r>
        <w:rPr>
          <w:rFonts w:hint="eastAsia" w:ascii="仿宋" w:hAnsi="仿宋" w:eastAsia="仿宋" w:cs="仿宋"/>
          <w:b w:val="0"/>
          <w:color w:val="auto"/>
          <w:sz w:val="32"/>
          <w:szCs w:val="32"/>
          <w:lang w:val="en-US" w:eastAsia="zh-CN"/>
        </w:rPr>
        <w:t xml:space="preserve"> </w:t>
      </w:r>
      <w:r>
        <w:rPr>
          <w:rFonts w:hint="eastAsia" w:ascii="仿宋" w:hAnsi="仿宋" w:eastAsia="仿宋" w:cs="仿宋"/>
          <w:b w:val="0"/>
          <w:color w:val="auto"/>
          <w:sz w:val="32"/>
          <w:szCs w:val="32"/>
        </w:rPr>
        <w:t>日起施行。</w:t>
      </w:r>
    </w:p>
    <w:sectPr>
      <w:footerReference r:id="rId3"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Nimbus Roman No9 L">
    <w:panose1 w:val="00000000000000000000"/>
    <w:charset w:val="00"/>
    <w:family w:val="auto"/>
    <w:pitch w:val="default"/>
    <w:sig w:usb0="00000000" w:usb1="00000000" w:usb2="00000000" w:usb3="00000000" w:csb0="00000000" w:csb1="00000000"/>
  </w:font>
  <w:font w:name="Calibri">
    <w:altName w:val="Nimbus Roman No9 L"/>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3DECB9">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F5EC65C">
                          <w:pPr>
                            <w:pStyle w:val="2"/>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FKFoN4BAAC+AwAADgAAAGRycy9lMm9Eb2MueG1srVNLjhMxEN0jcQfL&#10;e+KejISiVjojmGgQEgKkgQM4bnfaku2yyk66wwHgBqzYsOdcOQfl/mRg2MyCTXe5XH713nN5fdM7&#10;y44aowFf8atFwZn2Cmrj9xX//OnuxYqzmKSvpQWvK37Skd9snj9bd6HUS2jB1hoZgfhYdqHibUqh&#10;FCKqVjsZFxC0p80G0MlES9yLGmVH6M6KZVG8FB1gHRCUjpGy23GTT4j4FEBoGqP0FtTBaZ9GVNRW&#10;JpIUWxMi3wxsm0ar9KFpok7MVpyUpuFLTSje5a/YrGW5RxlaoyYK8ikUHmly0nhqeoHayiTZAc0/&#10;UM4ohAhNWihwYhQyOEIqropH3ty3MuhBC1kdw8X0+P9g1fvjR2SmpkngzEtHF37+/u3849f551d2&#10;ne3pQiyp6j5QXepfQ59Lp3ykZFbdN+jyn/Qw2idzTxdzdZ+YyodWy9WqoC1Fe/OCcMTD8YAxvdHg&#10;WA4qjnR7g6ny+C6msXQuyd083BlrKS9L6/9KEGbOiMx95Jij1O/6ifgO6hPpoWdAfVrAL5x1NAQV&#10;9zTznNm3njzO8zIHOAe7OZBe0cGKJ87G8DaNc3UIaPbtMGmZVAyvDomYDgIyjbH3xI6udbBgGsE8&#10;N3+uh6qHZ7f5D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CcUoWg3gEAAL4DAAAOAAAAAAAA&#10;AAEAIAAAAB4BAABkcnMvZTJvRG9jLnhtbFBLBQYAAAAABgAGAFkBAABuBQAAAAA=&#10;">
              <v:fill on="f" focussize="0,0"/>
              <v:stroke on="f"/>
              <v:imagedata o:title=""/>
              <o:lock v:ext="edit" aspectratio="f"/>
              <v:textbox inset="0mm,0mm,0mm,0mm" style="mso-fit-shape-to-text:t;">
                <w:txbxContent>
                  <w:p w14:paraId="4F5EC65C">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107DAE0"/>
    <w:multiLevelType w:val="singleLevel"/>
    <w:tmpl w:val="1107DAE0"/>
    <w:lvl w:ilvl="0" w:tentative="0">
      <w:start w:val="1"/>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59B4B4"/>
    <w:rsid w:val="144B2857"/>
    <w:rsid w:val="17BDD03E"/>
    <w:rsid w:val="18C35BB6"/>
    <w:rsid w:val="1BF64AE2"/>
    <w:rsid w:val="1EDF0ADF"/>
    <w:rsid w:val="1F6F76BC"/>
    <w:rsid w:val="1FF105C0"/>
    <w:rsid w:val="2FFFD4FD"/>
    <w:rsid w:val="366C5AC0"/>
    <w:rsid w:val="3B8F4771"/>
    <w:rsid w:val="3EFFC61E"/>
    <w:rsid w:val="3F7F250B"/>
    <w:rsid w:val="3FBFB317"/>
    <w:rsid w:val="3FF94C80"/>
    <w:rsid w:val="3FFE8E07"/>
    <w:rsid w:val="466D907B"/>
    <w:rsid w:val="4BF7A37D"/>
    <w:rsid w:val="4D79040B"/>
    <w:rsid w:val="4F4FF61E"/>
    <w:rsid w:val="4FEF472F"/>
    <w:rsid w:val="57B53C17"/>
    <w:rsid w:val="57F7B8A6"/>
    <w:rsid w:val="5AD028F5"/>
    <w:rsid w:val="5BDE1B5A"/>
    <w:rsid w:val="5BED8A6B"/>
    <w:rsid w:val="5BFB15F0"/>
    <w:rsid w:val="5D7BF8B1"/>
    <w:rsid w:val="5F24F80B"/>
    <w:rsid w:val="5F7BB882"/>
    <w:rsid w:val="5FD73AC8"/>
    <w:rsid w:val="5FDA426A"/>
    <w:rsid w:val="5FDFA68B"/>
    <w:rsid w:val="61FA2323"/>
    <w:rsid w:val="66DA3AB1"/>
    <w:rsid w:val="67DF4EC8"/>
    <w:rsid w:val="6EFDEBA5"/>
    <w:rsid w:val="6F369D0A"/>
    <w:rsid w:val="6F7E0774"/>
    <w:rsid w:val="6FF981D1"/>
    <w:rsid w:val="73D550A7"/>
    <w:rsid w:val="73F3B2A4"/>
    <w:rsid w:val="73F77C32"/>
    <w:rsid w:val="763B955D"/>
    <w:rsid w:val="779F8D74"/>
    <w:rsid w:val="77BF400E"/>
    <w:rsid w:val="77EEC416"/>
    <w:rsid w:val="78FF016B"/>
    <w:rsid w:val="7AC3E919"/>
    <w:rsid w:val="7ACD9360"/>
    <w:rsid w:val="7B7739AC"/>
    <w:rsid w:val="7B873DB7"/>
    <w:rsid w:val="7BFBB91A"/>
    <w:rsid w:val="7BFF9072"/>
    <w:rsid w:val="7CFAF234"/>
    <w:rsid w:val="7CFF7949"/>
    <w:rsid w:val="7DCBA104"/>
    <w:rsid w:val="7DDDDF57"/>
    <w:rsid w:val="7DDF20F0"/>
    <w:rsid w:val="7DFF1263"/>
    <w:rsid w:val="7E5F7A07"/>
    <w:rsid w:val="7E737B2A"/>
    <w:rsid w:val="7EC70283"/>
    <w:rsid w:val="7ED631EF"/>
    <w:rsid w:val="7EF51706"/>
    <w:rsid w:val="7EF7F082"/>
    <w:rsid w:val="7EF894E4"/>
    <w:rsid w:val="7F19917E"/>
    <w:rsid w:val="7F3D56FD"/>
    <w:rsid w:val="7F475E54"/>
    <w:rsid w:val="7F59B4B4"/>
    <w:rsid w:val="7FA8C547"/>
    <w:rsid w:val="7FAC18CE"/>
    <w:rsid w:val="7FBBA949"/>
    <w:rsid w:val="7FD08682"/>
    <w:rsid w:val="7FDB1A64"/>
    <w:rsid w:val="7FF107E3"/>
    <w:rsid w:val="7FF70B14"/>
    <w:rsid w:val="97DFC0CA"/>
    <w:rsid w:val="9DFC35B7"/>
    <w:rsid w:val="A5F6A14C"/>
    <w:rsid w:val="A6E5875E"/>
    <w:rsid w:val="A7BDBCAF"/>
    <w:rsid w:val="ABF91784"/>
    <w:rsid w:val="AD76B588"/>
    <w:rsid w:val="AFCDE2D4"/>
    <w:rsid w:val="B2ED21AB"/>
    <w:rsid w:val="B5BEB550"/>
    <w:rsid w:val="BBEEAED6"/>
    <w:rsid w:val="BC7DFB25"/>
    <w:rsid w:val="BD0BBA9C"/>
    <w:rsid w:val="BD890CC7"/>
    <w:rsid w:val="BD9F3B0B"/>
    <w:rsid w:val="BF3B8137"/>
    <w:rsid w:val="BFBFFF36"/>
    <w:rsid w:val="BFE7E1C3"/>
    <w:rsid w:val="BFFF6B6C"/>
    <w:rsid w:val="C533B335"/>
    <w:rsid w:val="C6DBFC4B"/>
    <w:rsid w:val="CFFB3499"/>
    <w:rsid w:val="CFFDC4F6"/>
    <w:rsid w:val="D3E37309"/>
    <w:rsid w:val="D50F07D4"/>
    <w:rsid w:val="D6F36912"/>
    <w:rsid w:val="DB7D190C"/>
    <w:rsid w:val="DB7FBAEA"/>
    <w:rsid w:val="DFAD14C8"/>
    <w:rsid w:val="DFAE6C7B"/>
    <w:rsid w:val="DFCE12C6"/>
    <w:rsid w:val="DFEF56B8"/>
    <w:rsid w:val="E47F7554"/>
    <w:rsid w:val="E5FD7865"/>
    <w:rsid w:val="EAFEC69D"/>
    <w:rsid w:val="EBDFBE51"/>
    <w:rsid w:val="EBFF8795"/>
    <w:rsid w:val="EF7D9E2F"/>
    <w:rsid w:val="F34F0D58"/>
    <w:rsid w:val="F3F7948F"/>
    <w:rsid w:val="F5FD15BC"/>
    <w:rsid w:val="F75C84F3"/>
    <w:rsid w:val="F77664A4"/>
    <w:rsid w:val="F79EB105"/>
    <w:rsid w:val="F9A54C8D"/>
    <w:rsid w:val="FB5BDD5B"/>
    <w:rsid w:val="FB7F7ABD"/>
    <w:rsid w:val="FBBF6740"/>
    <w:rsid w:val="FBD6452A"/>
    <w:rsid w:val="FBE35939"/>
    <w:rsid w:val="FBEB55BA"/>
    <w:rsid w:val="FD689C41"/>
    <w:rsid w:val="FD9F14A9"/>
    <w:rsid w:val="FDF71675"/>
    <w:rsid w:val="FDFFCAAE"/>
    <w:rsid w:val="FEFFB3F0"/>
    <w:rsid w:val="FF279757"/>
    <w:rsid w:val="FF5F55F9"/>
    <w:rsid w:val="FF6F606C"/>
    <w:rsid w:val="FFBE1413"/>
    <w:rsid w:val="FFDBFBE6"/>
    <w:rsid w:val="FFE4ADFB"/>
    <w:rsid w:val="FFEF690B"/>
    <w:rsid w:val="FFF5CB70"/>
    <w:rsid w:val="FFFAE47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23</Pages>
  <Words>3636</Words>
  <Characters>3670</Characters>
  <Lines>0</Lines>
  <Paragraphs>0</Paragraphs>
  <TotalTime>147</TotalTime>
  <ScaleCrop>false</ScaleCrop>
  <LinksUpToDate>false</LinksUpToDate>
  <CharactersWithSpaces>3675</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2026-03-18T13:18:00Z</dcterms:created>
  <dc:creator>jlsft</dc:creator>
  <cp:lastModifiedBy>企业用户_362589112</cp:lastModifiedBy>
  <cp:lastPrinted>2026-08-19T21:46:00Z</cp:lastPrinted>
  <dcterms:modified xsi:type="dcterms:W3CDTF">2026-08-27T09:33:05Z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EA3FD448C1D5FEF512438E6A4C35B190_43</vt:lpwstr>
  </property>
  <property fmtid="{D5CDD505-2E9C-101B-9397-08002B2CF9AE}" pid="4" name="KSOTemplateDocerSaveRecord">
    <vt:lpwstr>eyJoZGlkIjoiODg2OGRkNjY4MWFmNWI1MzA2ZDA1ZTYzMDljMDE3YjMiLCJ1c2VySWQiOiIxNzYzNjkxODE5In0=</vt:lpwstr>
  </property>
</Properties>
</file>